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65F" w:rsidRPr="00DB2BB3" w:rsidRDefault="005A265F" w:rsidP="005A265F">
      <w:pPr>
        <w:ind w:left="3380"/>
        <w:jc w:val="right"/>
        <w:rPr>
          <w:b/>
          <w:sz w:val="14"/>
          <w:szCs w:val="14"/>
        </w:rPr>
      </w:pPr>
      <w:r w:rsidRPr="00DB2BB3">
        <w:rPr>
          <w:b/>
          <w:sz w:val="20"/>
          <w:szCs w:val="20"/>
        </w:rPr>
        <w:t>Приложение №</w:t>
      </w:r>
      <w:r>
        <w:rPr>
          <w:b/>
          <w:sz w:val="20"/>
          <w:szCs w:val="20"/>
        </w:rPr>
        <w:t xml:space="preserve"> 1</w:t>
      </w:r>
      <w:r w:rsidRPr="00DB2BB3">
        <w:rPr>
          <w:b/>
          <w:sz w:val="20"/>
          <w:szCs w:val="20"/>
        </w:rPr>
        <w:t xml:space="preserve"> к документации</w:t>
      </w:r>
    </w:p>
    <w:p w:rsidR="005A265F" w:rsidRPr="00B31F3C" w:rsidRDefault="005A265F" w:rsidP="005A265F">
      <w:pPr>
        <w:widowControl w:val="0"/>
        <w:suppressAutoHyphens/>
        <w:jc w:val="center"/>
        <w:rPr>
          <w:rFonts w:eastAsia="Calibri"/>
          <w:b/>
          <w:bCs/>
          <w:kern w:val="1"/>
          <w:sz w:val="22"/>
          <w:szCs w:val="22"/>
          <w:lang w:eastAsia="ar-SA"/>
        </w:rPr>
      </w:pPr>
      <w:r w:rsidRPr="00B31F3C">
        <w:rPr>
          <w:rFonts w:eastAsia="Calibri"/>
          <w:b/>
          <w:bCs/>
          <w:kern w:val="1"/>
          <w:sz w:val="22"/>
          <w:szCs w:val="22"/>
          <w:lang w:eastAsia="ar-SA"/>
        </w:rPr>
        <w:t>ОПИСАНИЕ ОБЪЕКТА ЗАКУПКИ</w:t>
      </w:r>
    </w:p>
    <w:p w:rsidR="005A265F" w:rsidRDefault="005A265F" w:rsidP="005A265F">
      <w:pPr>
        <w:rPr>
          <w:sz w:val="20"/>
          <w:szCs w:val="20"/>
        </w:rPr>
      </w:pPr>
    </w:p>
    <w:p w:rsidR="005A265F" w:rsidRDefault="005A265F" w:rsidP="005A265F">
      <w:pPr>
        <w:ind w:right="160"/>
        <w:jc w:val="both"/>
        <w:rPr>
          <w:sz w:val="20"/>
          <w:szCs w:val="20"/>
        </w:rPr>
      </w:pPr>
      <w:r>
        <w:rPr>
          <w:sz w:val="20"/>
          <w:szCs w:val="20"/>
        </w:rPr>
        <w:t xml:space="preserve">Наименование, характеристики и количество поставляемых товаров в </w:t>
      </w:r>
      <w:proofErr w:type="spellStart"/>
      <w:r>
        <w:rPr>
          <w:sz w:val="20"/>
          <w:szCs w:val="20"/>
        </w:rPr>
        <w:t>т.ч</w:t>
      </w:r>
      <w:proofErr w:type="spellEnd"/>
      <w:r>
        <w:rPr>
          <w:sz w:val="20"/>
          <w:szCs w:val="20"/>
        </w:rPr>
        <w:t>. требования к техническим характеристикам товара, функциональным характеристикам (потребительским свойствам) товара, требования к размерам, и иные показатели, связанные с определением соответствия поставляемого товара потребностям заказчика</w:t>
      </w:r>
    </w:p>
    <w:p w:rsidR="005A265F" w:rsidRPr="00CC7DDD" w:rsidRDefault="005A265F" w:rsidP="005A265F">
      <w:pPr>
        <w:keepNext/>
        <w:jc w:val="both"/>
        <w:rPr>
          <w:sz w:val="20"/>
          <w:szCs w:val="20"/>
        </w:rPr>
      </w:pPr>
      <w:r>
        <w:rPr>
          <w:b/>
          <w:bCs/>
          <w:sz w:val="20"/>
          <w:szCs w:val="20"/>
        </w:rPr>
        <w:t>1</w:t>
      </w:r>
      <w:r w:rsidRPr="00997A83">
        <w:rPr>
          <w:b/>
          <w:bCs/>
          <w:sz w:val="20"/>
          <w:szCs w:val="20"/>
        </w:rPr>
        <w:t>.1.Наименование предмета закупки</w:t>
      </w:r>
      <w:r w:rsidRPr="00997A83">
        <w:rPr>
          <w:sz w:val="20"/>
          <w:szCs w:val="20"/>
        </w:rPr>
        <w:t>:</w:t>
      </w:r>
      <w:r>
        <w:rPr>
          <w:sz w:val="20"/>
          <w:szCs w:val="20"/>
        </w:rPr>
        <w:t xml:space="preserve"> </w:t>
      </w:r>
      <w:r w:rsidR="00CC7DDD" w:rsidRPr="00CC7DDD">
        <w:rPr>
          <w:sz w:val="20"/>
          <w:szCs w:val="20"/>
        </w:rPr>
        <w:t>лабораторное оборудование (рефрактометр)</w:t>
      </w:r>
    </w:p>
    <w:p w:rsidR="005A265F" w:rsidRPr="00CC7DDD" w:rsidRDefault="005A265F" w:rsidP="005A265F">
      <w:pPr>
        <w:keepNext/>
        <w:jc w:val="both"/>
        <w:rPr>
          <w:b/>
          <w:bCs/>
          <w:sz w:val="20"/>
          <w:szCs w:val="20"/>
        </w:rPr>
      </w:pPr>
      <w:r w:rsidRPr="00CC7DDD">
        <w:rPr>
          <w:sz w:val="20"/>
          <w:szCs w:val="20"/>
        </w:rPr>
        <w:t xml:space="preserve">Поставка </w:t>
      </w:r>
      <w:r w:rsidRPr="00CC7DDD">
        <w:rPr>
          <w:b/>
          <w:bCs/>
          <w:sz w:val="20"/>
          <w:szCs w:val="20"/>
        </w:rPr>
        <w:t xml:space="preserve">реактивов химических общелабораторного назначения, </w:t>
      </w:r>
      <w:r w:rsidRPr="00CC7DDD">
        <w:rPr>
          <w:sz w:val="20"/>
          <w:szCs w:val="20"/>
        </w:rPr>
        <w:t>для нужд ОГБУ «Мелекесский центр ветеринарии и безопасности продовольствия»</w:t>
      </w:r>
    </w:p>
    <w:p w:rsidR="005A265F" w:rsidRPr="00CC7DDD" w:rsidRDefault="005A265F" w:rsidP="005A265F">
      <w:pPr>
        <w:autoSpaceDN w:val="0"/>
        <w:rPr>
          <w:color w:val="000000"/>
          <w:sz w:val="20"/>
          <w:szCs w:val="20"/>
          <w:lang w:eastAsia="ar-SA"/>
        </w:rPr>
      </w:pPr>
      <w:r w:rsidRPr="00CC7DDD">
        <w:rPr>
          <w:b/>
          <w:bCs/>
          <w:sz w:val="20"/>
          <w:szCs w:val="20"/>
        </w:rPr>
        <w:t>1.2.</w:t>
      </w:r>
      <w:r w:rsidRPr="00CC7DDD">
        <w:rPr>
          <w:b/>
          <w:color w:val="000000"/>
          <w:sz w:val="20"/>
          <w:szCs w:val="20"/>
          <w:lang w:eastAsia="ar-SA"/>
        </w:rPr>
        <w:t xml:space="preserve"> Место поставки товара: </w:t>
      </w:r>
      <w:r w:rsidRPr="00CC7DDD">
        <w:rPr>
          <w:sz w:val="20"/>
          <w:szCs w:val="20"/>
        </w:rPr>
        <w:t>Ульяновская область, г. Димитровград, ул. Гагарина, 65</w:t>
      </w:r>
    </w:p>
    <w:p w:rsidR="005A265F" w:rsidRPr="00CC7DDD" w:rsidRDefault="005A265F" w:rsidP="005A265F">
      <w:pPr>
        <w:ind w:right="142"/>
        <w:rPr>
          <w:color w:val="222222"/>
          <w:shd w:val="clear" w:color="auto" w:fill="FFFFFF"/>
        </w:rPr>
      </w:pPr>
      <w:r w:rsidRPr="00CC7DDD">
        <w:rPr>
          <w:b/>
          <w:color w:val="000000"/>
          <w:lang w:eastAsia="ar-SA"/>
        </w:rPr>
        <w:t xml:space="preserve">1.3. </w:t>
      </w:r>
      <w:r w:rsidRPr="00CC7DDD">
        <w:rPr>
          <w:b/>
          <w:sz w:val="20"/>
          <w:szCs w:val="20"/>
        </w:rPr>
        <w:t>С</w:t>
      </w:r>
      <w:r w:rsidRPr="00CC7DDD">
        <w:rPr>
          <w:b/>
          <w:bCs/>
          <w:sz w:val="20"/>
          <w:szCs w:val="20"/>
        </w:rPr>
        <w:t xml:space="preserve">роки (периоды) поставки товара: </w:t>
      </w:r>
      <w:r w:rsidRPr="00CC7DDD">
        <w:rPr>
          <w:sz w:val="20"/>
          <w:szCs w:val="20"/>
        </w:rPr>
        <w:t xml:space="preserve">с даты заключения контракта в течение 30 (тридцати) календарных дней. </w:t>
      </w:r>
    </w:p>
    <w:p w:rsidR="005A265F" w:rsidRPr="00CC7DDD" w:rsidRDefault="005A265F" w:rsidP="005A265F">
      <w:pPr>
        <w:jc w:val="both"/>
        <w:rPr>
          <w:sz w:val="20"/>
          <w:szCs w:val="20"/>
        </w:rPr>
      </w:pPr>
      <w:r w:rsidRPr="00CC7DDD">
        <w:rPr>
          <w:b/>
          <w:bCs/>
          <w:sz w:val="20"/>
          <w:szCs w:val="20"/>
        </w:rPr>
        <w:t>1.4. Источники финансирования</w:t>
      </w:r>
      <w:r w:rsidRPr="00CC7DDD">
        <w:rPr>
          <w:sz w:val="20"/>
          <w:szCs w:val="20"/>
        </w:rPr>
        <w:t>: Средства от приносящей доход деятельности.</w:t>
      </w:r>
    </w:p>
    <w:p w:rsidR="005A265F" w:rsidRPr="00CC7DDD" w:rsidRDefault="005A265F" w:rsidP="005A265F">
      <w:pPr>
        <w:widowControl w:val="0"/>
        <w:jc w:val="both"/>
        <w:rPr>
          <w:b/>
          <w:sz w:val="20"/>
          <w:szCs w:val="20"/>
        </w:rPr>
      </w:pPr>
      <w:r w:rsidRPr="00CC7DDD">
        <w:rPr>
          <w:b/>
          <w:bCs/>
          <w:sz w:val="20"/>
          <w:szCs w:val="20"/>
        </w:rPr>
        <w:t xml:space="preserve">1.5. </w:t>
      </w:r>
      <w:r w:rsidRPr="00CC7DDD">
        <w:rPr>
          <w:b/>
          <w:sz w:val="20"/>
          <w:szCs w:val="20"/>
        </w:rPr>
        <w:t xml:space="preserve">Начальная (максимальная) цена договора: </w:t>
      </w:r>
    </w:p>
    <w:p w:rsidR="005A265F" w:rsidRPr="00593959" w:rsidRDefault="005A265F" w:rsidP="005A265F">
      <w:pPr>
        <w:rPr>
          <w:b/>
          <w:bCs/>
          <w:sz w:val="20"/>
          <w:szCs w:val="20"/>
        </w:rPr>
      </w:pPr>
      <w:r w:rsidRPr="00CC7DDD">
        <w:rPr>
          <w:b/>
          <w:bCs/>
          <w:sz w:val="20"/>
          <w:szCs w:val="20"/>
        </w:rPr>
        <w:t>1.6. Характеристики поставляемого товара:</w:t>
      </w:r>
    </w:p>
    <w:tbl>
      <w:tblPr>
        <w:tblStyle w:val="3"/>
        <w:tblpPr w:leftFromText="180" w:rightFromText="180" w:vertAnchor="page" w:horzAnchor="margin" w:tblpY="4126"/>
        <w:tblW w:w="5000" w:type="pct"/>
        <w:tblLayout w:type="fixed"/>
        <w:tblLook w:val="04A0" w:firstRow="1" w:lastRow="0" w:firstColumn="1" w:lastColumn="0" w:noHBand="0" w:noVBand="1"/>
      </w:tblPr>
      <w:tblGrid>
        <w:gridCol w:w="558"/>
        <w:gridCol w:w="1741"/>
        <w:gridCol w:w="6930"/>
        <w:gridCol w:w="677"/>
        <w:gridCol w:w="776"/>
      </w:tblGrid>
      <w:tr w:rsidR="0086207B" w:rsidRPr="004473F0" w:rsidTr="0086207B">
        <w:tc>
          <w:tcPr>
            <w:tcW w:w="261" w:type="pct"/>
          </w:tcPr>
          <w:p w:rsidR="0086207B" w:rsidRPr="004473F0" w:rsidRDefault="0086207B" w:rsidP="006170E4">
            <w:pPr>
              <w:jc w:val="center"/>
              <w:rPr>
                <w:sz w:val="18"/>
                <w:szCs w:val="18"/>
              </w:rPr>
            </w:pPr>
            <w:r w:rsidRPr="004473F0">
              <w:rPr>
                <w:sz w:val="18"/>
                <w:szCs w:val="18"/>
              </w:rPr>
              <w:t xml:space="preserve">№ </w:t>
            </w:r>
            <w:proofErr w:type="gramStart"/>
            <w:r w:rsidRPr="004473F0">
              <w:rPr>
                <w:sz w:val="18"/>
                <w:szCs w:val="18"/>
              </w:rPr>
              <w:t>п</w:t>
            </w:r>
            <w:proofErr w:type="gramEnd"/>
            <w:r w:rsidRPr="004473F0">
              <w:rPr>
                <w:sz w:val="18"/>
                <w:szCs w:val="18"/>
              </w:rPr>
              <w:t>/п</w:t>
            </w:r>
          </w:p>
        </w:tc>
        <w:tc>
          <w:tcPr>
            <w:tcW w:w="815" w:type="pct"/>
            <w:vAlign w:val="center"/>
          </w:tcPr>
          <w:p w:rsidR="0086207B" w:rsidRPr="004473F0" w:rsidRDefault="0086207B" w:rsidP="006170E4">
            <w:pPr>
              <w:jc w:val="center"/>
              <w:rPr>
                <w:sz w:val="18"/>
                <w:szCs w:val="18"/>
              </w:rPr>
            </w:pPr>
            <w:r w:rsidRPr="004473F0">
              <w:rPr>
                <w:sz w:val="18"/>
                <w:szCs w:val="18"/>
              </w:rPr>
              <w:t>Наименование</w:t>
            </w:r>
          </w:p>
        </w:tc>
        <w:tc>
          <w:tcPr>
            <w:tcW w:w="3244" w:type="pct"/>
            <w:vAlign w:val="center"/>
          </w:tcPr>
          <w:p w:rsidR="0086207B" w:rsidRPr="004473F0" w:rsidRDefault="0086207B" w:rsidP="006170E4">
            <w:pPr>
              <w:jc w:val="center"/>
              <w:rPr>
                <w:sz w:val="18"/>
                <w:szCs w:val="18"/>
              </w:rPr>
            </w:pPr>
            <w:r w:rsidRPr="004473F0">
              <w:rPr>
                <w:sz w:val="18"/>
                <w:szCs w:val="18"/>
              </w:rPr>
              <w:t>Технические характеристики</w:t>
            </w:r>
          </w:p>
        </w:tc>
        <w:tc>
          <w:tcPr>
            <w:tcW w:w="317" w:type="pct"/>
            <w:vAlign w:val="center"/>
          </w:tcPr>
          <w:p w:rsidR="0086207B" w:rsidRPr="004473F0" w:rsidRDefault="0086207B" w:rsidP="006170E4">
            <w:pPr>
              <w:jc w:val="center"/>
              <w:rPr>
                <w:sz w:val="18"/>
                <w:szCs w:val="18"/>
              </w:rPr>
            </w:pPr>
            <w:r w:rsidRPr="004473F0">
              <w:rPr>
                <w:sz w:val="18"/>
                <w:szCs w:val="18"/>
              </w:rPr>
              <w:t>Кол-во</w:t>
            </w:r>
          </w:p>
        </w:tc>
        <w:tc>
          <w:tcPr>
            <w:tcW w:w="363" w:type="pct"/>
            <w:vAlign w:val="center"/>
          </w:tcPr>
          <w:p w:rsidR="0086207B" w:rsidRPr="004473F0" w:rsidRDefault="0086207B" w:rsidP="006170E4">
            <w:pPr>
              <w:jc w:val="center"/>
              <w:rPr>
                <w:sz w:val="18"/>
                <w:szCs w:val="18"/>
              </w:rPr>
            </w:pPr>
            <w:r w:rsidRPr="004473F0">
              <w:rPr>
                <w:sz w:val="18"/>
                <w:szCs w:val="18"/>
              </w:rPr>
              <w:t>Ед. изм</w:t>
            </w:r>
            <w:r>
              <w:rPr>
                <w:sz w:val="18"/>
                <w:szCs w:val="18"/>
              </w:rPr>
              <w:t>.</w:t>
            </w:r>
          </w:p>
        </w:tc>
      </w:tr>
      <w:tr w:rsidR="0086207B" w:rsidRPr="004473F0" w:rsidTr="0086207B">
        <w:tc>
          <w:tcPr>
            <w:tcW w:w="261" w:type="pct"/>
            <w:vAlign w:val="center"/>
          </w:tcPr>
          <w:p w:rsidR="0086207B" w:rsidRPr="004473F0" w:rsidRDefault="0086207B" w:rsidP="006170E4">
            <w:pPr>
              <w:numPr>
                <w:ilvl w:val="0"/>
                <w:numId w:val="2"/>
              </w:numPr>
              <w:contextualSpacing/>
              <w:jc w:val="center"/>
              <w:rPr>
                <w:sz w:val="18"/>
                <w:szCs w:val="18"/>
              </w:rPr>
            </w:pPr>
          </w:p>
        </w:tc>
        <w:tc>
          <w:tcPr>
            <w:tcW w:w="815" w:type="pct"/>
            <w:vAlign w:val="center"/>
          </w:tcPr>
          <w:p w:rsidR="0086207B" w:rsidRPr="004473F0" w:rsidRDefault="0086207B" w:rsidP="006170E4">
            <w:pPr>
              <w:jc w:val="center"/>
              <w:rPr>
                <w:sz w:val="18"/>
                <w:szCs w:val="18"/>
              </w:rPr>
            </w:pPr>
            <w:r w:rsidRPr="00E50E29">
              <w:rPr>
                <w:color w:val="000000" w:themeColor="text1"/>
                <w:sz w:val="20"/>
                <w:shd w:val="clear" w:color="auto" w:fill="FFFFFF"/>
              </w:rPr>
              <w:t>Рефрактометр ИРФ-454</w:t>
            </w:r>
            <w:r w:rsidR="00026C41">
              <w:rPr>
                <w:color w:val="000000" w:themeColor="text1"/>
                <w:sz w:val="20"/>
                <w:shd w:val="clear" w:color="auto" w:fill="FFFFFF"/>
              </w:rPr>
              <w:t xml:space="preserve"> или эквивалент</w:t>
            </w:r>
          </w:p>
        </w:tc>
        <w:tc>
          <w:tcPr>
            <w:tcW w:w="3244" w:type="pct"/>
            <w:vAlign w:val="center"/>
          </w:tcPr>
          <w:p w:rsidR="0086207B" w:rsidRDefault="0086207B" w:rsidP="006170E4">
            <w:pPr>
              <w:jc w:val="both"/>
              <w:rPr>
                <w:bCs/>
                <w:sz w:val="20"/>
                <w:szCs w:val="18"/>
              </w:rPr>
            </w:pPr>
            <w:r w:rsidRPr="006170E4">
              <w:rPr>
                <w:bCs/>
                <w:sz w:val="20"/>
                <w:szCs w:val="18"/>
              </w:rPr>
              <w:t>Определение массы воды в м</w:t>
            </w:r>
            <w:r>
              <w:rPr>
                <w:bCs/>
                <w:sz w:val="20"/>
                <w:szCs w:val="18"/>
              </w:rPr>
              <w:t>ё</w:t>
            </w:r>
            <w:r w:rsidRPr="006170E4">
              <w:rPr>
                <w:bCs/>
                <w:sz w:val="20"/>
                <w:szCs w:val="18"/>
              </w:rPr>
              <w:t xml:space="preserve">де. </w:t>
            </w:r>
          </w:p>
          <w:p w:rsidR="0086207B" w:rsidRPr="006170E4" w:rsidRDefault="0086207B" w:rsidP="006170E4">
            <w:pPr>
              <w:jc w:val="both"/>
              <w:rPr>
                <w:bCs/>
                <w:sz w:val="20"/>
                <w:szCs w:val="18"/>
              </w:rPr>
            </w:pPr>
            <w:r w:rsidRPr="006170E4">
              <w:rPr>
                <w:bCs/>
                <w:sz w:val="20"/>
                <w:szCs w:val="18"/>
              </w:rPr>
              <w:t xml:space="preserve">ГОСТ 31774-2012. </w:t>
            </w:r>
          </w:p>
          <w:p w:rsidR="0086207B" w:rsidRPr="006170E4" w:rsidRDefault="0086207B" w:rsidP="006170E4">
            <w:pPr>
              <w:jc w:val="both"/>
              <w:rPr>
                <w:bCs/>
                <w:sz w:val="20"/>
                <w:szCs w:val="18"/>
              </w:rPr>
            </w:pPr>
            <w:r w:rsidRPr="006170E4">
              <w:rPr>
                <w:bCs/>
                <w:sz w:val="20"/>
                <w:szCs w:val="18"/>
              </w:rPr>
              <w:t xml:space="preserve">Рефрактометр с пределом допускаемой погрешности по показателю преломления </w:t>
            </w:r>
            <w:proofErr w:type="spellStart"/>
            <w:r w:rsidRPr="006170E4">
              <w:rPr>
                <w:bCs/>
                <w:sz w:val="20"/>
                <w:szCs w:val="18"/>
                <w:lang w:val="en-US"/>
              </w:rPr>
              <w:t>n</w:t>
            </w:r>
            <w:r w:rsidRPr="006170E4">
              <w:rPr>
                <w:bCs/>
                <w:sz w:val="20"/>
                <w:szCs w:val="18"/>
                <w:vertAlign w:val="subscript"/>
                <w:lang w:val="en-US"/>
              </w:rPr>
              <w:t>D</w:t>
            </w:r>
            <w:proofErr w:type="spellEnd"/>
            <w:r w:rsidRPr="006170E4">
              <w:rPr>
                <w:bCs/>
                <w:sz w:val="20"/>
                <w:szCs w:val="18"/>
                <w:vertAlign w:val="subscript"/>
              </w:rPr>
              <w:t xml:space="preserve"> </w:t>
            </w:r>
            <w:r w:rsidRPr="006170E4">
              <w:rPr>
                <w:bCs/>
                <w:sz w:val="20"/>
                <w:szCs w:val="18"/>
              </w:rPr>
              <w:t xml:space="preserve"> ±</w:t>
            </w:r>
            <w:r>
              <w:rPr>
                <w:bCs/>
                <w:sz w:val="20"/>
                <w:szCs w:val="18"/>
              </w:rPr>
              <w:t xml:space="preserve"> 2*10</w:t>
            </w:r>
            <w:r w:rsidRPr="006170E4">
              <w:rPr>
                <w:bCs/>
                <w:sz w:val="20"/>
                <w:szCs w:val="18"/>
                <w:vertAlign w:val="superscript"/>
              </w:rPr>
              <w:t xml:space="preserve">-4. </w:t>
            </w:r>
            <w:r w:rsidRPr="006170E4">
              <w:rPr>
                <w:bCs/>
                <w:sz w:val="20"/>
                <w:szCs w:val="18"/>
              </w:rPr>
              <w:t xml:space="preserve">Предел допускаемой погрешности по средней дисперсии  </w:t>
            </w:r>
            <w:proofErr w:type="spellStart"/>
            <w:r w:rsidRPr="006170E4">
              <w:rPr>
                <w:bCs/>
                <w:sz w:val="20"/>
                <w:szCs w:val="18"/>
                <w:lang w:val="en-US"/>
              </w:rPr>
              <w:t>n</w:t>
            </w:r>
            <w:r w:rsidRPr="006170E4">
              <w:rPr>
                <w:bCs/>
                <w:sz w:val="20"/>
                <w:szCs w:val="18"/>
                <w:vertAlign w:val="subscript"/>
                <w:lang w:val="en-US"/>
              </w:rPr>
              <w:t>F</w:t>
            </w:r>
            <w:proofErr w:type="spellEnd"/>
            <w:r w:rsidRPr="006170E4">
              <w:rPr>
                <w:bCs/>
                <w:sz w:val="20"/>
                <w:szCs w:val="18"/>
                <w:vertAlign w:val="subscript"/>
              </w:rPr>
              <w:t xml:space="preserve"> </w:t>
            </w:r>
            <w:r w:rsidRPr="006170E4">
              <w:rPr>
                <w:bCs/>
                <w:sz w:val="20"/>
                <w:szCs w:val="18"/>
              </w:rPr>
              <w:t xml:space="preserve"> ± 1.5 *10</w:t>
            </w:r>
            <w:r>
              <w:rPr>
                <w:bCs/>
                <w:sz w:val="20"/>
                <w:szCs w:val="18"/>
                <w:vertAlign w:val="superscript"/>
              </w:rPr>
              <w:t>-4</w:t>
            </w:r>
            <w:r w:rsidRPr="006170E4">
              <w:rPr>
                <w:bCs/>
                <w:sz w:val="20"/>
                <w:szCs w:val="18"/>
              </w:rPr>
              <w:t xml:space="preserve">. Вариации показаний показателя преломления  </w:t>
            </w:r>
            <w:proofErr w:type="spellStart"/>
            <w:r w:rsidRPr="006170E4">
              <w:rPr>
                <w:bCs/>
                <w:sz w:val="20"/>
                <w:szCs w:val="18"/>
                <w:lang w:val="en-US"/>
              </w:rPr>
              <w:t>n</w:t>
            </w:r>
            <w:r w:rsidRPr="006170E4">
              <w:rPr>
                <w:bCs/>
                <w:sz w:val="20"/>
                <w:szCs w:val="18"/>
                <w:vertAlign w:val="subscript"/>
                <w:lang w:val="en-US"/>
              </w:rPr>
              <w:t>D</w:t>
            </w:r>
            <w:proofErr w:type="spellEnd"/>
            <w:r w:rsidRPr="006170E4">
              <w:rPr>
                <w:bCs/>
                <w:sz w:val="20"/>
                <w:szCs w:val="18"/>
              </w:rPr>
              <w:t xml:space="preserve">  не более 1*10</w:t>
            </w:r>
            <w:r w:rsidRPr="006170E4">
              <w:rPr>
                <w:bCs/>
                <w:sz w:val="20"/>
                <w:szCs w:val="18"/>
                <w:vertAlign w:val="superscript"/>
              </w:rPr>
              <w:t xml:space="preserve">-4. </w:t>
            </w:r>
            <w:r w:rsidRPr="006170E4">
              <w:rPr>
                <w:bCs/>
                <w:sz w:val="20"/>
                <w:szCs w:val="18"/>
              </w:rPr>
              <w:t xml:space="preserve">. цена деления шкалы показателя преломления </w:t>
            </w:r>
            <w:proofErr w:type="spellStart"/>
            <w:r w:rsidRPr="006170E4">
              <w:rPr>
                <w:bCs/>
                <w:sz w:val="20"/>
                <w:szCs w:val="18"/>
                <w:lang w:val="en-US"/>
              </w:rPr>
              <w:t>n</w:t>
            </w:r>
            <w:r w:rsidRPr="006170E4">
              <w:rPr>
                <w:bCs/>
                <w:sz w:val="20"/>
                <w:szCs w:val="18"/>
                <w:vertAlign w:val="subscript"/>
                <w:lang w:val="en-US"/>
              </w:rPr>
              <w:t>D</w:t>
            </w:r>
            <w:proofErr w:type="spellEnd"/>
            <w:r w:rsidRPr="006170E4">
              <w:rPr>
                <w:bCs/>
                <w:sz w:val="20"/>
                <w:szCs w:val="18"/>
              </w:rPr>
              <w:t xml:space="preserve"> 1*10</w:t>
            </w:r>
            <w:r w:rsidRPr="006170E4">
              <w:rPr>
                <w:bCs/>
                <w:sz w:val="20"/>
                <w:szCs w:val="18"/>
                <w:vertAlign w:val="superscript"/>
              </w:rPr>
              <w:t xml:space="preserve">-3 </w:t>
            </w:r>
            <w:r w:rsidRPr="006170E4">
              <w:rPr>
                <w:bCs/>
                <w:sz w:val="20"/>
                <w:szCs w:val="18"/>
              </w:rPr>
              <w:t xml:space="preserve">. температура измеряемой жидкости от 10 до 60 °С. Габаритные размеры рефрактометра, </w:t>
            </w:r>
            <w:proofErr w:type="gramStart"/>
            <w:r w:rsidRPr="006170E4">
              <w:rPr>
                <w:bCs/>
                <w:sz w:val="20"/>
                <w:szCs w:val="18"/>
              </w:rPr>
              <w:t>мм</w:t>
            </w:r>
            <w:proofErr w:type="gramEnd"/>
            <w:r w:rsidRPr="006170E4">
              <w:rPr>
                <w:bCs/>
                <w:sz w:val="20"/>
                <w:szCs w:val="18"/>
              </w:rPr>
              <w:t>, не более 370х115х270. Масса рефрактометра, кг, не более 3,8. Масса рефрактометра с принадлежностями, кг, не более 4,8. Предел допускаемой основной погрешности рефрактометра по показателю преломления ±1•10</w:t>
            </w:r>
            <w:r w:rsidRPr="006170E4">
              <w:rPr>
                <w:bCs/>
                <w:sz w:val="20"/>
                <w:szCs w:val="18"/>
                <w:vertAlign w:val="superscript"/>
              </w:rPr>
              <w:t>-4</w:t>
            </w:r>
            <w:r w:rsidRPr="006170E4">
              <w:rPr>
                <w:bCs/>
                <w:sz w:val="20"/>
                <w:szCs w:val="18"/>
              </w:rPr>
              <w:t>. Показатель преломления: 1,2-1,7</w:t>
            </w:r>
          </w:p>
          <w:p w:rsidR="0086207B" w:rsidRPr="006170E4" w:rsidRDefault="0086207B" w:rsidP="006170E4">
            <w:pPr>
              <w:jc w:val="both"/>
              <w:rPr>
                <w:bCs/>
                <w:sz w:val="20"/>
                <w:szCs w:val="18"/>
              </w:rPr>
            </w:pPr>
            <w:r w:rsidRPr="006170E4">
              <w:rPr>
                <w:bCs/>
                <w:sz w:val="20"/>
                <w:szCs w:val="18"/>
              </w:rPr>
              <w:t xml:space="preserve"> Комплектность:</w:t>
            </w:r>
          </w:p>
          <w:p w:rsidR="0086207B" w:rsidRPr="006170E4" w:rsidRDefault="0086207B" w:rsidP="006170E4">
            <w:pPr>
              <w:jc w:val="both"/>
              <w:rPr>
                <w:bCs/>
                <w:sz w:val="20"/>
                <w:szCs w:val="18"/>
              </w:rPr>
            </w:pPr>
            <w:r w:rsidRPr="006170E4">
              <w:rPr>
                <w:bCs/>
                <w:sz w:val="20"/>
                <w:szCs w:val="18"/>
              </w:rPr>
              <w:t>- рефрактометр ИРФ-454Б</w:t>
            </w:r>
          </w:p>
          <w:p w:rsidR="0086207B" w:rsidRPr="006170E4" w:rsidRDefault="0086207B" w:rsidP="006170E4">
            <w:pPr>
              <w:jc w:val="both"/>
              <w:rPr>
                <w:bCs/>
                <w:sz w:val="20"/>
                <w:szCs w:val="18"/>
              </w:rPr>
            </w:pPr>
            <w:r w:rsidRPr="006170E4">
              <w:rPr>
                <w:bCs/>
                <w:sz w:val="20"/>
                <w:szCs w:val="18"/>
              </w:rPr>
              <w:t>- блок рефрактометрический 1</w:t>
            </w:r>
          </w:p>
          <w:p w:rsidR="0086207B" w:rsidRPr="006170E4" w:rsidRDefault="0086207B" w:rsidP="006170E4">
            <w:pPr>
              <w:jc w:val="both"/>
              <w:rPr>
                <w:bCs/>
                <w:sz w:val="20"/>
                <w:szCs w:val="18"/>
              </w:rPr>
            </w:pPr>
            <w:r w:rsidRPr="006170E4">
              <w:rPr>
                <w:bCs/>
                <w:sz w:val="20"/>
                <w:szCs w:val="18"/>
              </w:rPr>
              <w:t xml:space="preserve"> -термометр 2</w:t>
            </w:r>
          </w:p>
          <w:p w:rsidR="0086207B" w:rsidRPr="006170E4" w:rsidRDefault="0086207B" w:rsidP="006170E4">
            <w:pPr>
              <w:jc w:val="both"/>
              <w:rPr>
                <w:bCs/>
                <w:sz w:val="20"/>
                <w:szCs w:val="18"/>
              </w:rPr>
            </w:pPr>
            <w:r w:rsidRPr="006170E4">
              <w:rPr>
                <w:bCs/>
                <w:sz w:val="20"/>
                <w:szCs w:val="18"/>
              </w:rPr>
              <w:t>- пластина контрольная 1</w:t>
            </w:r>
          </w:p>
          <w:p w:rsidR="0086207B" w:rsidRPr="006170E4" w:rsidRDefault="0086207B" w:rsidP="006170E4">
            <w:pPr>
              <w:jc w:val="both"/>
              <w:rPr>
                <w:bCs/>
                <w:sz w:val="20"/>
                <w:szCs w:val="18"/>
              </w:rPr>
            </w:pPr>
            <w:r w:rsidRPr="006170E4">
              <w:rPr>
                <w:bCs/>
                <w:sz w:val="20"/>
                <w:szCs w:val="18"/>
              </w:rPr>
              <w:t>- ящик укладочный 1</w:t>
            </w:r>
          </w:p>
          <w:p w:rsidR="0086207B" w:rsidRPr="006170E4" w:rsidRDefault="0086207B" w:rsidP="006170E4">
            <w:pPr>
              <w:jc w:val="both"/>
              <w:rPr>
                <w:bCs/>
                <w:sz w:val="20"/>
                <w:szCs w:val="18"/>
              </w:rPr>
            </w:pPr>
            <w:r w:rsidRPr="006170E4">
              <w:rPr>
                <w:bCs/>
                <w:sz w:val="20"/>
                <w:szCs w:val="18"/>
              </w:rPr>
              <w:t>- упаковка 1</w:t>
            </w:r>
          </w:p>
          <w:p w:rsidR="0086207B" w:rsidRPr="006170E4" w:rsidRDefault="0086207B" w:rsidP="006170E4">
            <w:pPr>
              <w:jc w:val="both"/>
              <w:rPr>
                <w:color w:val="000000" w:themeColor="text1"/>
                <w:sz w:val="22"/>
                <w:shd w:val="clear" w:color="auto" w:fill="FFFFFF"/>
              </w:rPr>
            </w:pPr>
            <w:r w:rsidRPr="006170E4">
              <w:rPr>
                <w:color w:val="000000" w:themeColor="text1"/>
                <w:sz w:val="22"/>
                <w:shd w:val="clear" w:color="auto" w:fill="FFFFFF"/>
              </w:rPr>
              <w:t>- паспорт 1</w:t>
            </w:r>
          </w:p>
          <w:p w:rsidR="0086207B" w:rsidRPr="004473F0" w:rsidRDefault="0086207B" w:rsidP="006170E4">
            <w:pPr>
              <w:jc w:val="both"/>
              <w:rPr>
                <w:b/>
                <w:bCs/>
                <w:sz w:val="18"/>
                <w:szCs w:val="18"/>
              </w:rPr>
            </w:pPr>
          </w:p>
        </w:tc>
        <w:tc>
          <w:tcPr>
            <w:tcW w:w="317" w:type="pct"/>
            <w:vAlign w:val="center"/>
          </w:tcPr>
          <w:p w:rsidR="0086207B" w:rsidRPr="004473F0" w:rsidRDefault="0086207B" w:rsidP="006170E4">
            <w:pPr>
              <w:jc w:val="center"/>
              <w:rPr>
                <w:sz w:val="18"/>
                <w:szCs w:val="18"/>
              </w:rPr>
            </w:pPr>
            <w:r>
              <w:rPr>
                <w:sz w:val="18"/>
                <w:szCs w:val="18"/>
              </w:rPr>
              <w:t>1</w:t>
            </w:r>
          </w:p>
        </w:tc>
        <w:tc>
          <w:tcPr>
            <w:tcW w:w="363" w:type="pct"/>
            <w:vAlign w:val="center"/>
          </w:tcPr>
          <w:p w:rsidR="0086207B" w:rsidRPr="004473F0" w:rsidRDefault="0086207B" w:rsidP="006170E4">
            <w:pPr>
              <w:jc w:val="center"/>
              <w:rPr>
                <w:sz w:val="18"/>
                <w:szCs w:val="18"/>
              </w:rPr>
            </w:pPr>
            <w:r>
              <w:rPr>
                <w:sz w:val="18"/>
                <w:szCs w:val="18"/>
              </w:rPr>
              <w:t>шт.</w:t>
            </w:r>
          </w:p>
        </w:tc>
      </w:tr>
    </w:tbl>
    <w:p w:rsidR="00026C41" w:rsidRDefault="00026C41" w:rsidP="00026C41">
      <w:pPr>
        <w:rPr>
          <w:b/>
          <w:bCs/>
          <w:sz w:val="20"/>
          <w:szCs w:val="20"/>
        </w:rPr>
      </w:pPr>
    </w:p>
    <w:p w:rsidR="00026C41" w:rsidRPr="00A70F35" w:rsidRDefault="00026C41" w:rsidP="00026C41">
      <w:pPr>
        <w:ind w:right="142"/>
        <w:jc w:val="both"/>
        <w:rPr>
          <w:sz w:val="20"/>
          <w:szCs w:val="20"/>
        </w:rPr>
      </w:pPr>
      <w:r w:rsidRPr="00A70F35">
        <w:rPr>
          <w:b/>
          <w:bCs/>
          <w:sz w:val="20"/>
          <w:szCs w:val="20"/>
        </w:rPr>
        <w:t>Требования по передаче заказчику технических и иных документов при поставке товара:</w:t>
      </w:r>
      <w:r w:rsidRPr="00A70F35">
        <w:rPr>
          <w:sz w:val="20"/>
          <w:szCs w:val="20"/>
        </w:rPr>
        <w:t xml:space="preserve"> поставляемый товар должен сопровождаться товарно-сопроводительной документацией: товарной/товарно-транспортной накладной, счетом/счетом-фактурой,</w:t>
      </w:r>
    </w:p>
    <w:p w:rsidR="00026C41" w:rsidRPr="00A70F35" w:rsidRDefault="00026C41" w:rsidP="00026C41">
      <w:pPr>
        <w:pStyle w:val="Web21111footnotetextWeb1"/>
        <w:spacing w:before="0" w:beforeAutospacing="0" w:after="0" w:afterAutospacing="0"/>
        <w:ind w:right="142"/>
        <w:jc w:val="both"/>
        <w:rPr>
          <w:sz w:val="20"/>
          <w:szCs w:val="20"/>
        </w:rPr>
      </w:pPr>
      <w:r w:rsidRPr="00A70F35">
        <w:rPr>
          <w:i/>
          <w:sz w:val="20"/>
          <w:szCs w:val="20"/>
        </w:rPr>
        <w:t>- регистрационным удостоверением на данный вид товара (при наличии требований законодательства);</w:t>
      </w:r>
    </w:p>
    <w:p w:rsidR="00026C41" w:rsidRPr="00A70F35" w:rsidRDefault="00026C41" w:rsidP="00026C41">
      <w:pPr>
        <w:pStyle w:val="Web21111footnotetextWeb1"/>
        <w:spacing w:before="0" w:beforeAutospacing="0" w:after="0" w:afterAutospacing="0"/>
        <w:ind w:right="142"/>
        <w:jc w:val="both"/>
        <w:rPr>
          <w:sz w:val="20"/>
          <w:szCs w:val="20"/>
        </w:rPr>
      </w:pPr>
      <w:r w:rsidRPr="00A70F35">
        <w:rPr>
          <w:i/>
          <w:sz w:val="20"/>
          <w:szCs w:val="20"/>
        </w:rPr>
        <w:t>- сертификатом соответствия (или декларацией), оформленным в соответствии с законодательством Российской Федерации, (при наличии требований законодательства);</w:t>
      </w:r>
    </w:p>
    <w:p w:rsidR="00026C41" w:rsidRPr="00A70F35" w:rsidRDefault="00026C41" w:rsidP="00026C41">
      <w:pPr>
        <w:pStyle w:val="Web21111footnotetextWeb1"/>
        <w:spacing w:before="0" w:beforeAutospacing="0" w:after="0" w:afterAutospacing="0"/>
        <w:ind w:right="142"/>
        <w:jc w:val="both"/>
        <w:rPr>
          <w:sz w:val="20"/>
          <w:szCs w:val="20"/>
        </w:rPr>
      </w:pPr>
      <w:r w:rsidRPr="00A70F35">
        <w:rPr>
          <w:i/>
          <w:sz w:val="20"/>
          <w:szCs w:val="20"/>
        </w:rPr>
        <w:t>- сертификатом (паспортом) качества производителя, другими документами по качеству, предусмотренными законодательством Российской Федерации, (при наличии требований законодательства).</w:t>
      </w:r>
    </w:p>
    <w:p w:rsidR="00026C41" w:rsidRPr="00A70F35" w:rsidRDefault="00026C41" w:rsidP="00026C41">
      <w:pPr>
        <w:autoSpaceDE w:val="0"/>
        <w:autoSpaceDN w:val="0"/>
        <w:adjustRightInd w:val="0"/>
        <w:jc w:val="both"/>
        <w:rPr>
          <w:sz w:val="20"/>
          <w:szCs w:val="20"/>
        </w:rPr>
      </w:pPr>
      <w:r w:rsidRPr="00A70F35">
        <w:rPr>
          <w:i/>
          <w:sz w:val="20"/>
          <w:szCs w:val="20"/>
        </w:rPr>
        <w:t xml:space="preserve"> - эксплуатационный документ на русском языке или переведенный на русский язык в установленном порядке.</w:t>
      </w:r>
    </w:p>
    <w:p w:rsidR="00026C41" w:rsidRPr="00A70F35" w:rsidRDefault="00026C41" w:rsidP="00026C41">
      <w:pPr>
        <w:ind w:right="142"/>
        <w:jc w:val="both"/>
        <w:rPr>
          <w:sz w:val="20"/>
          <w:szCs w:val="20"/>
        </w:rPr>
      </w:pPr>
      <w:r w:rsidRPr="00A70F35">
        <w:rPr>
          <w:b/>
          <w:sz w:val="20"/>
          <w:szCs w:val="20"/>
        </w:rPr>
        <w:t>Общие требования к товару, требования к его качеству, потребительским свойствам</w:t>
      </w:r>
      <w:r w:rsidRPr="00A70F35">
        <w:rPr>
          <w:rFonts w:eastAsia="Calibri"/>
          <w:b/>
          <w:sz w:val="20"/>
          <w:szCs w:val="20"/>
        </w:rPr>
        <w:t>:</w:t>
      </w:r>
    </w:p>
    <w:p w:rsidR="00026C41" w:rsidRPr="00B07A9C" w:rsidRDefault="00026C41" w:rsidP="00026C41">
      <w:pPr>
        <w:jc w:val="both"/>
        <w:rPr>
          <w:rFonts w:eastAsia="Calibri"/>
          <w:sz w:val="20"/>
          <w:szCs w:val="20"/>
        </w:rPr>
      </w:pPr>
      <w:r w:rsidRPr="00B07A9C">
        <w:rPr>
          <w:rFonts w:eastAsia="Calibri"/>
          <w:sz w:val="20"/>
          <w:szCs w:val="20"/>
        </w:rPr>
        <w:t>Поставляемый товар, в том числе комплектующие должны являться новыми (ранее не находившимся в использовании у Поставщика и (или) у третьих лиц), не подвергавшимся ранее ремонту. Поставляемый товар должен соответствовать комплектности завода – изготовителя и требованиям настоящей документации.</w:t>
      </w:r>
    </w:p>
    <w:p w:rsidR="00026C41" w:rsidRPr="00B07A9C" w:rsidRDefault="00026C41" w:rsidP="00026C41">
      <w:pPr>
        <w:jc w:val="both"/>
        <w:rPr>
          <w:rFonts w:eastAsia="Calibri"/>
          <w:sz w:val="20"/>
          <w:szCs w:val="20"/>
        </w:rPr>
      </w:pPr>
      <w:r w:rsidRPr="00B07A9C">
        <w:rPr>
          <w:rFonts w:eastAsia="Calibri"/>
          <w:sz w:val="20"/>
          <w:szCs w:val="20"/>
        </w:rPr>
        <w:t>При поставке товара к ним обязательно прилагаются паспорта с подробной инструкцией по сборке, схема монтажа, технические паспорта изделий и сертификаты качества, подтверждающие качественные характеристики изделия. Материалы, из которых изготовлены поставляемые товары, должны иметь высокие параметры пожаробезопасности, морозостойкости, не должны распространять резкого, специфического запаха.</w:t>
      </w:r>
    </w:p>
    <w:p w:rsidR="00026C41" w:rsidRDefault="00026C41" w:rsidP="00026C41">
      <w:pPr>
        <w:ind w:right="142"/>
        <w:jc w:val="both"/>
        <w:rPr>
          <w:rFonts w:eastAsia="Calibri"/>
          <w:sz w:val="20"/>
          <w:szCs w:val="20"/>
        </w:rPr>
      </w:pPr>
      <w:r w:rsidRPr="00B07A9C">
        <w:rPr>
          <w:rFonts w:eastAsia="Calibri"/>
          <w:sz w:val="20"/>
          <w:szCs w:val="20"/>
        </w:rPr>
        <w:t>Поставляемая продукция должна быть упакована и замаркирована в соответствии с действующими стандар</w:t>
      </w:r>
      <w:r>
        <w:rPr>
          <w:rFonts w:eastAsia="Calibri"/>
          <w:sz w:val="20"/>
          <w:szCs w:val="20"/>
        </w:rPr>
        <w:t xml:space="preserve">тами и техническими условиями. </w:t>
      </w:r>
    </w:p>
    <w:p w:rsidR="00026C41" w:rsidRPr="00A70F35" w:rsidRDefault="00026C41" w:rsidP="00026C41">
      <w:pPr>
        <w:ind w:right="142"/>
        <w:jc w:val="both"/>
        <w:rPr>
          <w:sz w:val="20"/>
          <w:szCs w:val="20"/>
        </w:rPr>
      </w:pPr>
      <w:r w:rsidRPr="00A70F35">
        <w:rPr>
          <w:b/>
          <w:bCs/>
          <w:sz w:val="20"/>
          <w:szCs w:val="20"/>
        </w:rPr>
        <w:t>Условия поставки товара:</w:t>
      </w:r>
      <w:r w:rsidRPr="00A70F35">
        <w:rPr>
          <w:sz w:val="20"/>
          <w:szCs w:val="20"/>
        </w:rPr>
        <w:t xml:space="preserve"> поставка товара осуществляется сила</w:t>
      </w:r>
      <w:bookmarkStart w:id="0" w:name="_GoBack"/>
      <w:bookmarkEnd w:id="0"/>
      <w:r w:rsidRPr="00A70F35">
        <w:rPr>
          <w:sz w:val="20"/>
          <w:szCs w:val="20"/>
        </w:rPr>
        <w:t xml:space="preserve">ми поставщика.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(с </w:t>
      </w:r>
      <w:r w:rsidRPr="00A70F35">
        <w:rPr>
          <w:bCs/>
          <w:sz w:val="20"/>
          <w:szCs w:val="20"/>
        </w:rPr>
        <w:t>письменного согласия заказчика</w:t>
      </w:r>
      <w:r w:rsidRPr="00A70F35">
        <w:rPr>
          <w:sz w:val="20"/>
          <w:szCs w:val="20"/>
        </w:rPr>
        <w:t xml:space="preserve">) техническими средствами третьих лиц за свой счет. </w:t>
      </w:r>
    </w:p>
    <w:p w:rsidR="00026C41" w:rsidRPr="00A70F35" w:rsidRDefault="00026C41" w:rsidP="00026C41">
      <w:pPr>
        <w:pStyle w:val="Web21111footnotetextWeb1"/>
        <w:spacing w:before="0" w:beforeAutospacing="0" w:after="0" w:afterAutospacing="0"/>
        <w:ind w:right="142"/>
        <w:jc w:val="both"/>
        <w:rPr>
          <w:sz w:val="20"/>
          <w:szCs w:val="20"/>
        </w:rPr>
      </w:pPr>
      <w:r w:rsidRPr="00A70F35">
        <w:rPr>
          <w:b/>
          <w:bCs/>
          <w:sz w:val="20"/>
          <w:szCs w:val="20"/>
        </w:rPr>
        <w:t>Назначение товара и цели его использования:</w:t>
      </w:r>
      <w:r w:rsidRPr="00A70F35">
        <w:rPr>
          <w:sz w:val="20"/>
          <w:szCs w:val="20"/>
        </w:rPr>
        <w:t xml:space="preserve"> для работы лаборатории.</w:t>
      </w:r>
    </w:p>
    <w:p w:rsidR="00026C41" w:rsidRPr="00A70F35" w:rsidRDefault="00026C41" w:rsidP="00026C41">
      <w:pPr>
        <w:ind w:right="142"/>
        <w:jc w:val="both"/>
        <w:rPr>
          <w:sz w:val="20"/>
          <w:szCs w:val="20"/>
        </w:rPr>
      </w:pPr>
      <w:r w:rsidRPr="00A70F35">
        <w:rPr>
          <w:b/>
          <w:sz w:val="20"/>
          <w:szCs w:val="20"/>
        </w:rPr>
        <w:t>Требования к безопасности товара:</w:t>
      </w:r>
      <w:r w:rsidRPr="00A70F35">
        <w:rPr>
          <w:sz w:val="20"/>
          <w:szCs w:val="20"/>
        </w:rPr>
        <w:t xml:space="preserve"> товар должен соответствовать стандартам и нормам безопасности, действующим в Российской Федерации на данный товар.</w:t>
      </w:r>
    </w:p>
    <w:p w:rsidR="00026C41" w:rsidRPr="00A70F35" w:rsidRDefault="00026C41" w:rsidP="00026C41">
      <w:pPr>
        <w:ind w:right="142"/>
        <w:jc w:val="both"/>
        <w:rPr>
          <w:sz w:val="20"/>
          <w:szCs w:val="20"/>
        </w:rPr>
      </w:pPr>
      <w:r w:rsidRPr="00A70F35">
        <w:rPr>
          <w:b/>
          <w:bCs/>
          <w:sz w:val="20"/>
          <w:szCs w:val="20"/>
        </w:rPr>
        <w:t xml:space="preserve">Требования к гарантийному сроку </w:t>
      </w:r>
      <w:r w:rsidRPr="005915FF">
        <w:rPr>
          <w:b/>
          <w:bCs/>
          <w:sz w:val="20"/>
          <w:szCs w:val="20"/>
        </w:rPr>
        <w:t>товара</w:t>
      </w:r>
      <w:proofErr w:type="gramStart"/>
      <w:r w:rsidRPr="005915FF">
        <w:rPr>
          <w:b/>
          <w:bCs/>
          <w:sz w:val="20"/>
          <w:szCs w:val="20"/>
        </w:rPr>
        <w:t>.</w:t>
      </w:r>
      <w:proofErr w:type="gramEnd"/>
      <w:r w:rsidRPr="005915FF">
        <w:rPr>
          <w:b/>
          <w:bCs/>
          <w:sz w:val="20"/>
          <w:szCs w:val="20"/>
        </w:rPr>
        <w:t xml:space="preserve"> </w:t>
      </w:r>
      <w:proofErr w:type="gramStart"/>
      <w:r w:rsidRPr="005915FF">
        <w:rPr>
          <w:rFonts w:eastAsia="Calibri"/>
          <w:sz w:val="20"/>
          <w:szCs w:val="20"/>
        </w:rPr>
        <w:t>н</w:t>
      </w:r>
      <w:proofErr w:type="gramEnd"/>
      <w:r w:rsidRPr="005915FF">
        <w:rPr>
          <w:rFonts w:eastAsia="Calibri"/>
          <w:sz w:val="20"/>
          <w:szCs w:val="20"/>
        </w:rPr>
        <w:t>е менее 12 месяцев</w:t>
      </w:r>
    </w:p>
    <w:p w:rsidR="00026C41" w:rsidRPr="00A70F35" w:rsidRDefault="00026C41" w:rsidP="00026C41">
      <w:pPr>
        <w:autoSpaceDE w:val="0"/>
        <w:autoSpaceDN w:val="0"/>
        <w:adjustRightInd w:val="0"/>
        <w:jc w:val="both"/>
        <w:rPr>
          <w:sz w:val="20"/>
          <w:szCs w:val="20"/>
        </w:rPr>
      </w:pPr>
    </w:p>
    <w:p w:rsidR="00026C41" w:rsidRPr="00026C41" w:rsidRDefault="00026C41" w:rsidP="00026C41">
      <w:pPr>
        <w:widowControl w:val="0"/>
        <w:tabs>
          <w:tab w:val="left" w:pos="0"/>
        </w:tabs>
        <w:autoSpaceDE w:val="0"/>
        <w:autoSpaceDN w:val="0"/>
        <w:adjustRightInd w:val="0"/>
        <w:jc w:val="both"/>
        <w:rPr>
          <w:sz w:val="20"/>
          <w:szCs w:val="20"/>
        </w:rPr>
      </w:pPr>
      <w:r w:rsidRPr="00026C41">
        <w:rPr>
          <w:b/>
          <w:sz w:val="20"/>
          <w:szCs w:val="20"/>
          <w:highlight w:val="yellow"/>
          <w:lang w:eastAsia="en-US"/>
        </w:rPr>
        <w:t xml:space="preserve">Качество товара: </w:t>
      </w:r>
      <w:r w:rsidRPr="00026C41">
        <w:rPr>
          <w:sz w:val="20"/>
          <w:szCs w:val="20"/>
          <w:highlight w:val="yellow"/>
        </w:rPr>
        <w:t xml:space="preserve">обязательным является наличие Декларации соответствия </w:t>
      </w:r>
      <w:r w:rsidR="00FE7378">
        <w:rPr>
          <w:sz w:val="20"/>
          <w:szCs w:val="20"/>
          <w:highlight w:val="yellow"/>
        </w:rPr>
        <w:t>ЕАЭС</w:t>
      </w:r>
      <w:r w:rsidRPr="00026C41">
        <w:rPr>
          <w:sz w:val="20"/>
          <w:szCs w:val="20"/>
          <w:highlight w:val="yellow"/>
        </w:rPr>
        <w:t>, соответствие требованиям государственного стандарта, техническим условиям, иным обязательным требованиям к товару данного рода</w:t>
      </w:r>
    </w:p>
    <w:p w:rsidR="00026C41" w:rsidRDefault="00026C41" w:rsidP="00026C41">
      <w:pPr>
        <w:autoSpaceDE w:val="0"/>
        <w:autoSpaceDN w:val="0"/>
        <w:adjustRightInd w:val="0"/>
        <w:jc w:val="both"/>
      </w:pPr>
    </w:p>
    <w:p w:rsidR="00026C41" w:rsidRDefault="00026C41" w:rsidP="00026C41">
      <w:pPr>
        <w:autoSpaceDE w:val="0"/>
        <w:autoSpaceDN w:val="0"/>
        <w:adjustRightInd w:val="0"/>
        <w:jc w:val="both"/>
        <w:rPr>
          <w:b/>
          <w:sz w:val="20"/>
          <w:szCs w:val="20"/>
        </w:rPr>
      </w:pPr>
      <w:r w:rsidRPr="00997A83">
        <w:rPr>
          <w:b/>
          <w:sz w:val="20"/>
          <w:szCs w:val="20"/>
        </w:rPr>
        <w:t>Инструкция по заполнению 1 части заявок</w:t>
      </w:r>
    </w:p>
    <w:p w:rsidR="00026C41" w:rsidRPr="00997A83" w:rsidRDefault="00026C41" w:rsidP="00026C41">
      <w:pPr>
        <w:autoSpaceDE w:val="0"/>
        <w:autoSpaceDN w:val="0"/>
        <w:adjustRightInd w:val="0"/>
        <w:jc w:val="both"/>
        <w:rPr>
          <w:sz w:val="20"/>
          <w:szCs w:val="20"/>
        </w:rPr>
      </w:pPr>
    </w:p>
    <w:p w:rsidR="00026C41" w:rsidRPr="00997A83" w:rsidRDefault="00026C41" w:rsidP="00026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sidRPr="00997A83">
        <w:rPr>
          <w:sz w:val="20"/>
          <w:szCs w:val="20"/>
        </w:rPr>
        <w:t xml:space="preserve">Участник закупки при заполнении заявок указывает конкретные показатели товара, соответствующие требованиям документации. Сведения о товаре не должны носить предположительный характер и не должны содержать слова «не более»/«не менее», также не должны допускать разночтения или двусмысленного толкования. Если значение показателя указано точно, то участник должен указать точное значение. Если значение показателя «не более…» или «не менее…» участник должен указать конкретное значение согласно указанному условию. Если значения (показатели) указаны через запятую, то все такие значения (показатели) обязательны. Если значения (показатели) указаны через союз «и», то все такие значения (показатели) обязательны. </w:t>
      </w:r>
    </w:p>
    <w:p w:rsidR="00026C41" w:rsidRPr="00997A83" w:rsidRDefault="00026C41" w:rsidP="00026C41">
      <w:pPr>
        <w:ind w:left="708"/>
        <w:jc w:val="both"/>
        <w:rPr>
          <w:rFonts w:eastAsia="Calibri"/>
          <w:sz w:val="20"/>
          <w:szCs w:val="20"/>
        </w:rPr>
      </w:pPr>
    </w:p>
    <w:p w:rsidR="00026C41" w:rsidRPr="00CA7998" w:rsidRDefault="00026C41" w:rsidP="00026C41">
      <w:pPr>
        <w:widowControl w:val="0"/>
        <w:suppressAutoHyphens/>
        <w:jc w:val="both"/>
        <w:rPr>
          <w:rFonts w:eastAsia="Calibri"/>
          <w:kern w:val="1"/>
          <w:sz w:val="20"/>
          <w:szCs w:val="20"/>
          <w:lang w:eastAsia="ar-SA"/>
        </w:rPr>
      </w:pPr>
      <w:r w:rsidRPr="00CA7998">
        <w:rPr>
          <w:rFonts w:eastAsia="Calibri"/>
          <w:kern w:val="1"/>
          <w:sz w:val="20"/>
          <w:szCs w:val="20"/>
          <w:lang w:eastAsia="ar-SA"/>
        </w:rPr>
        <w:t>Первая часть заявки на участие в аукционе заполняется в произвольной форме и должна содержать:</w:t>
      </w:r>
    </w:p>
    <w:p w:rsidR="00026C41" w:rsidRPr="00CA7998" w:rsidRDefault="00026C41" w:rsidP="00026C41">
      <w:pPr>
        <w:widowControl w:val="0"/>
        <w:suppressAutoHyphens/>
        <w:ind w:firstLine="708"/>
        <w:jc w:val="both"/>
        <w:rPr>
          <w:rFonts w:eastAsia="Calibri"/>
          <w:kern w:val="1"/>
          <w:sz w:val="20"/>
          <w:szCs w:val="20"/>
          <w:lang w:eastAsia="ar-SA"/>
        </w:rPr>
      </w:pPr>
      <w:r w:rsidRPr="00CA7998">
        <w:rPr>
          <w:rFonts w:eastAsia="Calibri"/>
          <w:kern w:val="1"/>
          <w:sz w:val="20"/>
          <w:szCs w:val="20"/>
          <w:lang w:eastAsia="ar-SA"/>
        </w:rPr>
        <w:t xml:space="preserve"> - согласие участника электронного аукциона на поставку товара на условиях, предусмотренных настоящей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026C41" w:rsidRPr="00CA7998" w:rsidRDefault="00026C41" w:rsidP="00026C41">
      <w:pPr>
        <w:widowControl w:val="0"/>
        <w:suppressAutoHyphens/>
        <w:ind w:firstLine="708"/>
        <w:jc w:val="both"/>
        <w:rPr>
          <w:rFonts w:eastAsia="Calibri"/>
          <w:kern w:val="1"/>
          <w:sz w:val="20"/>
          <w:szCs w:val="20"/>
          <w:lang w:eastAsia="ar-SA"/>
        </w:rPr>
      </w:pPr>
      <w:proofErr w:type="gramStart"/>
      <w:r w:rsidRPr="00CA7998">
        <w:rPr>
          <w:rFonts w:eastAsia="Calibri"/>
          <w:kern w:val="1"/>
          <w:sz w:val="20"/>
          <w:szCs w:val="20"/>
          <w:lang w:eastAsia="ar-SA"/>
        </w:rPr>
        <w:t>- конкретные показатели товара, соответствующие значениям, установленным в Разделе 1 «Техническое задание»  настоящей документации об аукционе в электронной форме,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w:t>
      </w:r>
      <w:proofErr w:type="gramEnd"/>
      <w:r w:rsidRPr="00CA7998">
        <w:rPr>
          <w:rFonts w:eastAsia="Calibri"/>
          <w:kern w:val="1"/>
          <w:sz w:val="20"/>
          <w:szCs w:val="20"/>
          <w:lang w:eastAsia="ar-SA"/>
        </w:rPr>
        <w:t xml:space="preserve"> знаком, отличным от товарного знака, указанного в документации об электронном аукционе);</w:t>
      </w:r>
    </w:p>
    <w:p w:rsidR="00026C41" w:rsidRPr="00CA7998" w:rsidRDefault="00026C41" w:rsidP="00026C41">
      <w:pPr>
        <w:widowControl w:val="0"/>
        <w:suppressAutoHyphens/>
        <w:ind w:firstLine="708"/>
        <w:jc w:val="both"/>
        <w:rPr>
          <w:rFonts w:eastAsia="Calibri"/>
          <w:kern w:val="1"/>
          <w:sz w:val="20"/>
          <w:szCs w:val="20"/>
          <w:lang w:eastAsia="ar-SA"/>
        </w:rPr>
      </w:pPr>
      <w:r w:rsidRPr="00CA7998">
        <w:rPr>
          <w:rFonts w:eastAsia="Calibri"/>
          <w:kern w:val="1"/>
          <w:sz w:val="20"/>
          <w:szCs w:val="20"/>
          <w:lang w:eastAsia="ar-SA"/>
        </w:rPr>
        <w:t>-наименование страны происхождения товара. Заполняется участником закупки на момент подачи заявки (в случае установления заказчиком условий, запретов, ограничений допуска товаров, происходящих из иностранного государства или группы иностранных государств, в соответствии со статьей 14 Федерального закона от 05.04.2013 № 44-ФЗ).</w:t>
      </w:r>
    </w:p>
    <w:p w:rsidR="00026C41" w:rsidRPr="00CA7998" w:rsidRDefault="00026C41" w:rsidP="00026C41">
      <w:pPr>
        <w:widowControl w:val="0"/>
        <w:suppressAutoHyphens/>
        <w:ind w:firstLine="708"/>
        <w:jc w:val="both"/>
        <w:rPr>
          <w:rFonts w:eastAsia="Calibri"/>
          <w:kern w:val="1"/>
          <w:sz w:val="20"/>
          <w:szCs w:val="20"/>
          <w:lang w:eastAsia="ar-SA"/>
        </w:rPr>
      </w:pPr>
      <w:proofErr w:type="gramStart"/>
      <w:r w:rsidRPr="00CA7998">
        <w:rPr>
          <w:rFonts w:eastAsia="Calibri"/>
          <w:kern w:val="1"/>
          <w:sz w:val="20"/>
          <w:szCs w:val="20"/>
          <w:lang w:eastAsia="ar-SA"/>
        </w:rPr>
        <w:t>В случае установления в Разделе 1 «Техническое задание» настоящей документации об аукционе в электронной форме требований к товарам с использованием допустимого диапазона показателя, а также указания требований к значениям применением слов: «минимальный», «не менее… и не более…», «не менее…», «не более», «от», «до», «не выше», «не ниже» и т.п.  участнику закупки в своей заявке необходимо указывать конкретный (точный) показатель</w:t>
      </w:r>
      <w:proofErr w:type="gramEnd"/>
      <w:r w:rsidRPr="00CA7998">
        <w:rPr>
          <w:rFonts w:eastAsia="Calibri"/>
          <w:kern w:val="1"/>
          <w:sz w:val="20"/>
          <w:szCs w:val="20"/>
          <w:lang w:eastAsia="ar-SA"/>
        </w:rPr>
        <w:t xml:space="preserve"> </w:t>
      </w:r>
      <w:proofErr w:type="gramStart"/>
      <w:r w:rsidRPr="00CA7998">
        <w:rPr>
          <w:rFonts w:eastAsia="Calibri"/>
          <w:kern w:val="1"/>
          <w:sz w:val="20"/>
          <w:szCs w:val="20"/>
          <w:lang w:eastAsia="ar-SA"/>
        </w:rPr>
        <w:t xml:space="preserve">без использования слов: «минимальный» «не менее… и не более…», «не менее…», «не более», «от», «до», «не выше», «не ниже», и т.п. </w:t>
      </w:r>
      <w:proofErr w:type="gramEnd"/>
    </w:p>
    <w:p w:rsidR="00026C41" w:rsidRPr="00CA7998" w:rsidRDefault="00026C41" w:rsidP="00026C41">
      <w:pPr>
        <w:widowControl w:val="0"/>
        <w:suppressAutoHyphens/>
        <w:jc w:val="both"/>
        <w:rPr>
          <w:rFonts w:eastAsia="Calibri"/>
          <w:kern w:val="1"/>
          <w:sz w:val="20"/>
          <w:szCs w:val="20"/>
          <w:lang w:eastAsia="ar-SA"/>
        </w:rPr>
      </w:pPr>
      <w:r w:rsidRPr="00CA7998">
        <w:rPr>
          <w:rFonts w:eastAsia="Calibri"/>
          <w:kern w:val="1"/>
          <w:sz w:val="20"/>
          <w:szCs w:val="20"/>
          <w:lang w:eastAsia="ar-SA"/>
        </w:rPr>
        <w:t xml:space="preserve">Конкретный (точный) показатель товара представляет собой характеристику товара, не являющуюся диапазоном. </w:t>
      </w:r>
    </w:p>
    <w:p w:rsidR="00026C41" w:rsidRPr="00CA7998" w:rsidRDefault="00026C41" w:rsidP="00026C41">
      <w:pPr>
        <w:widowControl w:val="0"/>
        <w:suppressAutoHyphens/>
        <w:jc w:val="both"/>
        <w:rPr>
          <w:rFonts w:eastAsia="Calibri"/>
          <w:kern w:val="1"/>
          <w:sz w:val="20"/>
          <w:szCs w:val="20"/>
          <w:lang w:eastAsia="ar-SA"/>
        </w:rPr>
      </w:pPr>
      <w:r w:rsidRPr="00CA7998">
        <w:rPr>
          <w:rFonts w:eastAsia="Calibri"/>
          <w:kern w:val="1"/>
          <w:sz w:val="20"/>
          <w:szCs w:val="20"/>
          <w:lang w:eastAsia="ar-SA"/>
        </w:rPr>
        <w:t xml:space="preserve">При этом под диапазоном понимаются </w:t>
      </w:r>
      <w:proofErr w:type="gramStart"/>
      <w:r w:rsidRPr="00CA7998">
        <w:rPr>
          <w:rFonts w:eastAsia="Calibri"/>
          <w:kern w:val="1"/>
          <w:sz w:val="20"/>
          <w:szCs w:val="20"/>
          <w:lang w:eastAsia="ar-SA"/>
        </w:rPr>
        <w:t>пределы</w:t>
      </w:r>
      <w:proofErr w:type="gramEnd"/>
      <w:r w:rsidRPr="00CA7998">
        <w:rPr>
          <w:rFonts w:eastAsia="Calibri"/>
          <w:kern w:val="1"/>
          <w:sz w:val="20"/>
          <w:szCs w:val="20"/>
          <w:lang w:eastAsia="ar-SA"/>
        </w:rPr>
        <w:t xml:space="preserve"> в которых находится или может находиться показатель.</w:t>
      </w:r>
    </w:p>
    <w:p w:rsidR="00026C41" w:rsidRPr="00CA7998" w:rsidRDefault="00026C41" w:rsidP="00026C41">
      <w:pPr>
        <w:widowControl w:val="0"/>
        <w:suppressAutoHyphens/>
        <w:jc w:val="both"/>
        <w:rPr>
          <w:rFonts w:eastAsia="Calibri"/>
          <w:kern w:val="1"/>
          <w:sz w:val="20"/>
          <w:szCs w:val="20"/>
          <w:lang w:eastAsia="ar-SA"/>
        </w:rPr>
      </w:pPr>
      <w:proofErr w:type="gramStart"/>
      <w:r w:rsidRPr="00CA7998">
        <w:rPr>
          <w:rFonts w:eastAsia="Calibri"/>
          <w:kern w:val="1"/>
          <w:sz w:val="20"/>
          <w:szCs w:val="20"/>
          <w:lang w:eastAsia="ar-SA"/>
        </w:rPr>
        <w:t>Если для показателя товара производителем товара и/или нормативным документом установлен интервал, диапазон значений (открытый или закрытый) и/или допустимая погрешность, участнику закупки в своей заявке необходимо указать значение такого показателя товара с учетом требований (сведений) производителя товара и/или нормативного документа с обязательной формулировкой «в соответствии с технической» и/или «в соответствии с нормативной документацией».</w:t>
      </w:r>
      <w:proofErr w:type="gramEnd"/>
    </w:p>
    <w:p w:rsidR="00026C41" w:rsidRPr="00CA7998" w:rsidRDefault="00026C41" w:rsidP="00026C41">
      <w:pPr>
        <w:widowControl w:val="0"/>
        <w:suppressAutoHyphens/>
        <w:jc w:val="both"/>
        <w:rPr>
          <w:rFonts w:eastAsia="Calibri"/>
          <w:kern w:val="1"/>
          <w:sz w:val="20"/>
          <w:szCs w:val="20"/>
          <w:lang w:eastAsia="ar-SA"/>
        </w:rPr>
      </w:pPr>
      <w:r w:rsidRPr="00CA7998">
        <w:rPr>
          <w:rFonts w:eastAsia="Calibri"/>
          <w:kern w:val="1"/>
          <w:sz w:val="20"/>
          <w:szCs w:val="20"/>
          <w:lang w:eastAsia="ar-SA"/>
        </w:rPr>
        <w:t>В случае установления в Разделе 1 «Техническое задание» настоящей документации об аукционе в электронной форме требуемого показателя со сноской «*», данный показатель считается   неизменным.</w:t>
      </w:r>
    </w:p>
    <w:p w:rsidR="00026C41" w:rsidRPr="00CA7998" w:rsidRDefault="00026C41" w:rsidP="00026C41">
      <w:pPr>
        <w:widowControl w:val="0"/>
        <w:suppressAutoHyphens/>
        <w:jc w:val="both"/>
        <w:rPr>
          <w:rFonts w:eastAsia="Calibri"/>
          <w:kern w:val="1"/>
          <w:sz w:val="20"/>
          <w:szCs w:val="20"/>
          <w:lang w:eastAsia="ar-SA"/>
        </w:rPr>
      </w:pPr>
      <w:r w:rsidRPr="00CA7998">
        <w:rPr>
          <w:rFonts w:eastAsia="Calibri"/>
          <w:kern w:val="1"/>
          <w:sz w:val="20"/>
          <w:szCs w:val="20"/>
          <w:lang w:eastAsia="ar-SA"/>
        </w:rPr>
        <w:t>Сведения, содержащиеся в заявке участника закупки, не должны допускать двусмысленных толкований или иметь предположительный характер.</w:t>
      </w:r>
    </w:p>
    <w:p w:rsidR="00026C41" w:rsidRPr="00CA7998" w:rsidRDefault="00026C41" w:rsidP="00026C41">
      <w:pPr>
        <w:widowControl w:val="0"/>
        <w:suppressAutoHyphens/>
        <w:jc w:val="both"/>
        <w:rPr>
          <w:rFonts w:eastAsia="Calibri"/>
          <w:kern w:val="1"/>
          <w:sz w:val="20"/>
          <w:szCs w:val="20"/>
          <w:lang w:eastAsia="ar-SA"/>
        </w:rPr>
      </w:pPr>
      <w:r w:rsidRPr="00CA7998">
        <w:rPr>
          <w:rFonts w:eastAsia="Calibri"/>
          <w:kern w:val="1"/>
          <w:sz w:val="20"/>
          <w:szCs w:val="20"/>
          <w:lang w:eastAsia="ar-SA"/>
        </w:rPr>
        <w:t xml:space="preserve">При указании конкретных показателей, единицы измерения должны указываться участником закупки в соответствии Разделом 1 «Техническое задание» настоящей документации об аукционе в электронной форме. Не указание или неполное указание участником закупки единицы измерения значения показателей трактуется как </w:t>
      </w:r>
      <w:proofErr w:type="spellStart"/>
      <w:r w:rsidRPr="00CA7998">
        <w:rPr>
          <w:rFonts w:eastAsia="Calibri"/>
          <w:kern w:val="1"/>
          <w:sz w:val="20"/>
          <w:szCs w:val="20"/>
          <w:lang w:eastAsia="ar-SA"/>
        </w:rPr>
        <w:t>непредоставление</w:t>
      </w:r>
      <w:proofErr w:type="spellEnd"/>
      <w:r w:rsidRPr="00CA7998">
        <w:rPr>
          <w:rFonts w:eastAsia="Calibri"/>
          <w:kern w:val="1"/>
          <w:sz w:val="20"/>
          <w:szCs w:val="20"/>
          <w:lang w:eastAsia="ar-SA"/>
        </w:rPr>
        <w:t xml:space="preserve"> сведений о показателе.</w:t>
      </w:r>
    </w:p>
    <w:p w:rsidR="00026C41" w:rsidRPr="00CA7998" w:rsidRDefault="00026C41" w:rsidP="00026C41">
      <w:pPr>
        <w:widowControl w:val="0"/>
        <w:suppressAutoHyphens/>
        <w:jc w:val="both"/>
        <w:rPr>
          <w:rFonts w:eastAsia="Calibri"/>
          <w:kern w:val="1"/>
          <w:sz w:val="20"/>
          <w:szCs w:val="20"/>
          <w:lang w:eastAsia="ar-SA"/>
        </w:rPr>
      </w:pPr>
      <w:r w:rsidRPr="00CA7998">
        <w:rPr>
          <w:rFonts w:eastAsia="Calibri"/>
          <w:kern w:val="1"/>
          <w:sz w:val="20"/>
          <w:szCs w:val="20"/>
          <w:lang w:eastAsia="ar-SA"/>
        </w:rPr>
        <w:t>Содержание и значение слов, словосочетаний, знаков и символов при описании показателей:</w:t>
      </w:r>
    </w:p>
    <w:p w:rsidR="00026C41" w:rsidRPr="00CA7998" w:rsidRDefault="00026C41" w:rsidP="00026C41">
      <w:pPr>
        <w:widowControl w:val="0"/>
        <w:suppressAutoHyphens/>
        <w:jc w:val="both"/>
        <w:rPr>
          <w:rFonts w:eastAsia="Calibri"/>
          <w:kern w:val="1"/>
          <w:sz w:val="20"/>
          <w:szCs w:val="20"/>
          <w:lang w:eastAsia="ar-SA"/>
        </w:rPr>
      </w:pPr>
      <w:r w:rsidRPr="00CA7998">
        <w:rPr>
          <w:rFonts w:eastAsia="Calibri"/>
          <w:kern w:val="1"/>
          <w:sz w:val="20"/>
          <w:szCs w:val="20"/>
          <w:lang w:eastAsia="ar-SA"/>
        </w:rPr>
        <w:t>– «минимальный», «не менее», «не ниже», «от», «≥» и т.п. перед значением означает больше установленного значения и включает крайнее минимальное значение;</w:t>
      </w:r>
    </w:p>
    <w:p w:rsidR="00026C41" w:rsidRPr="00CA7998" w:rsidRDefault="00026C41" w:rsidP="00026C41">
      <w:pPr>
        <w:widowControl w:val="0"/>
        <w:suppressAutoHyphens/>
        <w:jc w:val="both"/>
        <w:rPr>
          <w:rFonts w:eastAsia="Calibri"/>
          <w:kern w:val="1"/>
          <w:sz w:val="20"/>
          <w:szCs w:val="20"/>
          <w:lang w:eastAsia="ar-SA"/>
        </w:rPr>
      </w:pPr>
      <w:r w:rsidRPr="00CA7998">
        <w:rPr>
          <w:rFonts w:eastAsia="Calibri"/>
          <w:kern w:val="1"/>
          <w:sz w:val="20"/>
          <w:szCs w:val="20"/>
          <w:lang w:eastAsia="ar-SA"/>
        </w:rPr>
        <w:t xml:space="preserve">– «не более», «не выше», «до», «≤» и т. п. перед значением означает меньше установленного значения и включает крайнее максимальное значение; </w:t>
      </w:r>
    </w:p>
    <w:p w:rsidR="00026C41" w:rsidRPr="00CA7998" w:rsidRDefault="00026C41" w:rsidP="00026C41">
      <w:pPr>
        <w:widowControl w:val="0"/>
        <w:suppressAutoHyphens/>
        <w:jc w:val="both"/>
        <w:rPr>
          <w:rFonts w:eastAsia="Calibri"/>
          <w:kern w:val="1"/>
          <w:sz w:val="20"/>
          <w:szCs w:val="20"/>
          <w:lang w:eastAsia="ar-SA"/>
        </w:rPr>
      </w:pPr>
      <w:r w:rsidRPr="00CA7998">
        <w:rPr>
          <w:rFonts w:eastAsia="Calibri"/>
          <w:kern w:val="1"/>
          <w:sz w:val="20"/>
          <w:szCs w:val="20"/>
          <w:lang w:eastAsia="ar-SA"/>
        </w:rPr>
        <w:t>– «не менее …и не более …», «не менее …не более …», «</w:t>
      </w:r>
      <w:proofErr w:type="gramStart"/>
      <w:r w:rsidRPr="00CA7998">
        <w:rPr>
          <w:rFonts w:eastAsia="Calibri"/>
          <w:kern w:val="1"/>
          <w:sz w:val="20"/>
          <w:szCs w:val="20"/>
          <w:lang w:eastAsia="ar-SA"/>
        </w:rPr>
        <w:t>от</w:t>
      </w:r>
      <w:proofErr w:type="gramEnd"/>
      <w:r w:rsidRPr="00CA7998">
        <w:rPr>
          <w:rFonts w:eastAsia="Calibri"/>
          <w:kern w:val="1"/>
          <w:sz w:val="20"/>
          <w:szCs w:val="20"/>
          <w:lang w:eastAsia="ar-SA"/>
        </w:rPr>
        <w:t xml:space="preserve"> … до …» и т.п. означает, что </w:t>
      </w:r>
      <w:proofErr w:type="gramStart"/>
      <w:r w:rsidRPr="00CA7998">
        <w:rPr>
          <w:rFonts w:eastAsia="Calibri"/>
          <w:kern w:val="1"/>
          <w:sz w:val="20"/>
          <w:szCs w:val="20"/>
          <w:lang w:eastAsia="ar-SA"/>
        </w:rPr>
        <w:t>помимо</w:t>
      </w:r>
      <w:proofErr w:type="gramEnd"/>
      <w:r w:rsidRPr="00CA7998">
        <w:rPr>
          <w:rFonts w:eastAsia="Calibri"/>
          <w:kern w:val="1"/>
          <w:sz w:val="20"/>
          <w:szCs w:val="20"/>
          <w:lang w:eastAsia="ar-SA"/>
        </w:rPr>
        <w:t xml:space="preserve"> значений в пределах установленного интервала (диапазона), включаются крайнее минимальное и крайнее максимальное значения;</w:t>
      </w:r>
    </w:p>
    <w:p w:rsidR="00026C41" w:rsidRPr="00CA7998" w:rsidRDefault="00026C41" w:rsidP="00026C41">
      <w:pPr>
        <w:widowControl w:val="0"/>
        <w:suppressAutoHyphens/>
        <w:jc w:val="both"/>
        <w:rPr>
          <w:rFonts w:eastAsia="Calibri"/>
          <w:kern w:val="1"/>
          <w:sz w:val="20"/>
          <w:szCs w:val="20"/>
          <w:lang w:eastAsia="ar-SA"/>
        </w:rPr>
      </w:pPr>
      <w:r w:rsidRPr="00CA7998">
        <w:rPr>
          <w:rFonts w:eastAsia="Calibri"/>
          <w:kern w:val="1"/>
          <w:sz w:val="20"/>
          <w:szCs w:val="20"/>
          <w:lang w:eastAsia="ar-SA"/>
        </w:rPr>
        <w:t>- «или» - необходимо выбрать один из предложенных вариантов;</w:t>
      </w:r>
    </w:p>
    <w:p w:rsidR="00026C41" w:rsidRPr="00CA7998" w:rsidRDefault="00026C41" w:rsidP="00026C41">
      <w:pPr>
        <w:widowControl w:val="0"/>
        <w:suppressAutoHyphens/>
        <w:jc w:val="both"/>
        <w:rPr>
          <w:rFonts w:eastAsia="Calibri"/>
          <w:kern w:val="1"/>
          <w:sz w:val="20"/>
          <w:szCs w:val="20"/>
          <w:lang w:eastAsia="ar-SA"/>
        </w:rPr>
      </w:pPr>
      <w:r w:rsidRPr="00CA7998">
        <w:rPr>
          <w:rFonts w:eastAsia="Calibri"/>
          <w:kern w:val="1"/>
          <w:sz w:val="20"/>
          <w:szCs w:val="20"/>
          <w:lang w:eastAsia="ar-SA"/>
        </w:rPr>
        <w:t xml:space="preserve">- «и/или» - необходимо выбрать один из предложенных вариантов или указать оба с использованием союза «и»; </w:t>
      </w:r>
    </w:p>
    <w:p w:rsidR="00026C41" w:rsidRPr="00CA7998" w:rsidRDefault="00026C41" w:rsidP="00026C41">
      <w:pPr>
        <w:widowControl w:val="0"/>
        <w:suppressAutoHyphens/>
        <w:jc w:val="both"/>
        <w:rPr>
          <w:rFonts w:eastAsia="Calibri"/>
          <w:kern w:val="1"/>
          <w:sz w:val="20"/>
          <w:szCs w:val="20"/>
          <w:lang w:eastAsia="ar-SA"/>
        </w:rPr>
      </w:pPr>
      <w:r w:rsidRPr="00CA7998">
        <w:rPr>
          <w:rFonts w:eastAsia="Calibri"/>
          <w:kern w:val="1"/>
          <w:sz w:val="20"/>
          <w:szCs w:val="20"/>
          <w:lang w:eastAsia="ar-SA"/>
        </w:rPr>
        <w:t>- «и»</w:t>
      </w:r>
      <w:proofErr w:type="gramStart"/>
      <w:r w:rsidRPr="00CA7998">
        <w:rPr>
          <w:rFonts w:eastAsia="Calibri"/>
          <w:kern w:val="1"/>
          <w:sz w:val="20"/>
          <w:szCs w:val="20"/>
          <w:lang w:eastAsia="ar-SA"/>
        </w:rPr>
        <w:t>, «</w:t>
      </w:r>
      <w:proofErr w:type="gramEnd"/>
      <w:r w:rsidRPr="00CA7998">
        <w:rPr>
          <w:rFonts w:eastAsia="Calibri"/>
          <w:kern w:val="1"/>
          <w:sz w:val="20"/>
          <w:szCs w:val="20"/>
          <w:lang w:eastAsia="ar-SA"/>
        </w:rPr>
        <w:t>,», «;», «/» -  необходимо перечислить все указанные характеристики;</w:t>
      </w:r>
    </w:p>
    <w:p w:rsidR="00026C41" w:rsidRDefault="00026C41" w:rsidP="00026C41">
      <w:pPr>
        <w:widowControl w:val="0"/>
        <w:suppressAutoHyphens/>
        <w:jc w:val="both"/>
      </w:pPr>
      <w:r w:rsidRPr="00CA7998">
        <w:rPr>
          <w:rFonts w:eastAsia="Calibri"/>
          <w:kern w:val="1"/>
          <w:sz w:val="20"/>
          <w:szCs w:val="20"/>
          <w:lang w:eastAsia="ar-SA"/>
        </w:rPr>
        <w:t xml:space="preserve">- «( )» - означают уточнение или дополнение значения (характеристики) товара (материала) </w:t>
      </w:r>
      <w:proofErr w:type="gramStart"/>
      <w:r w:rsidRPr="00CA7998">
        <w:rPr>
          <w:rFonts w:eastAsia="Calibri"/>
          <w:kern w:val="1"/>
          <w:sz w:val="20"/>
          <w:szCs w:val="20"/>
          <w:lang w:eastAsia="ar-SA"/>
        </w:rPr>
        <w:t>указанным</w:t>
      </w:r>
      <w:proofErr w:type="gramEnd"/>
      <w:r w:rsidRPr="00CA7998">
        <w:rPr>
          <w:rFonts w:eastAsia="Calibri"/>
          <w:kern w:val="1"/>
          <w:sz w:val="20"/>
          <w:szCs w:val="20"/>
          <w:lang w:eastAsia="ar-SA"/>
        </w:rPr>
        <w:t xml:space="preserve"> перед скобками.</w:t>
      </w:r>
    </w:p>
    <w:p w:rsidR="00B320FB" w:rsidRDefault="00B320FB" w:rsidP="006170E4"/>
    <w:sectPr w:rsidR="00B320FB" w:rsidSect="008620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2E3A52"/>
    <w:multiLevelType w:val="singleLevel"/>
    <w:tmpl w:val="C02E3A52"/>
    <w:lvl w:ilvl="0">
      <w:start w:val="1"/>
      <w:numFmt w:val="decimal"/>
      <w:lvlText w:val="%1."/>
      <w:lvlJc w:val="left"/>
      <w:pPr>
        <w:tabs>
          <w:tab w:val="left" w:pos="312"/>
        </w:tabs>
      </w:pPr>
    </w:lvl>
  </w:abstractNum>
  <w:abstractNum w:abstractNumId="1">
    <w:nsid w:val="37D35B37"/>
    <w:multiLevelType w:val="multilevel"/>
    <w:tmpl w:val="1368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F24D34"/>
    <w:multiLevelType w:val="multilevel"/>
    <w:tmpl w:val="6CF24D3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3FB"/>
    <w:rsid w:val="00026C41"/>
    <w:rsid w:val="0005388A"/>
    <w:rsid w:val="003723FB"/>
    <w:rsid w:val="003C6916"/>
    <w:rsid w:val="003D2C6F"/>
    <w:rsid w:val="003E7BF6"/>
    <w:rsid w:val="005A265F"/>
    <w:rsid w:val="006170E4"/>
    <w:rsid w:val="0086207B"/>
    <w:rsid w:val="00B320FB"/>
    <w:rsid w:val="00CC7DDD"/>
    <w:rsid w:val="00E372A1"/>
    <w:rsid w:val="00FE7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88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5388A"/>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05388A"/>
    <w:pPr>
      <w:keepNext/>
      <w:keepLines/>
      <w:spacing w:before="200"/>
      <w:outlineLvl w:val="1"/>
    </w:pPr>
    <w:rPr>
      <w:rFonts w:ascii="Calibri Light" w:eastAsia="DengXian Light" w:hAnsi="Calibri Light"/>
      <w:b/>
      <w:bCs/>
      <w:color w:val="4472C4"/>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05388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qFormat/>
    <w:rsid w:val="0005388A"/>
    <w:rPr>
      <w:rFonts w:ascii="Calibri Light" w:eastAsia="DengXian Light" w:hAnsi="Calibri Light" w:cs="Times New Roman"/>
      <w:b/>
      <w:bCs/>
      <w:color w:val="4472C4"/>
      <w:sz w:val="26"/>
      <w:szCs w:val="26"/>
      <w:lang w:eastAsia="ru-RU"/>
    </w:rPr>
  </w:style>
  <w:style w:type="paragraph" w:customStyle="1" w:styleId="ConsPlusNormal">
    <w:name w:val="ConsPlusNormal"/>
    <w:rsid w:val="0005388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qFormat/>
    <w:rsid w:val="0005388A"/>
    <w:rPr>
      <w:rFonts w:ascii="Tahoma" w:hAnsi="Tahoma" w:cs="Tahoma"/>
      <w:sz w:val="16"/>
      <w:szCs w:val="16"/>
    </w:rPr>
  </w:style>
  <w:style w:type="character" w:customStyle="1" w:styleId="a4">
    <w:name w:val="Текст выноски Знак"/>
    <w:basedOn w:val="a0"/>
    <w:link w:val="a3"/>
    <w:uiPriority w:val="99"/>
    <w:semiHidden/>
    <w:rsid w:val="0005388A"/>
    <w:rPr>
      <w:rFonts w:ascii="Tahoma" w:eastAsia="Times New Roman" w:hAnsi="Tahoma" w:cs="Tahoma"/>
      <w:sz w:val="16"/>
      <w:szCs w:val="16"/>
      <w:lang w:eastAsia="ru-RU"/>
    </w:rPr>
  </w:style>
  <w:style w:type="paragraph" w:styleId="a5">
    <w:name w:val="Body Text"/>
    <w:basedOn w:val="a"/>
    <w:link w:val="a6"/>
    <w:qFormat/>
    <w:rsid w:val="0005388A"/>
    <w:pPr>
      <w:jc w:val="both"/>
    </w:pPr>
    <w:rPr>
      <w:rFonts w:ascii="Calibri" w:eastAsia="Calibri" w:hAnsi="Calibri"/>
      <w:lang w:eastAsia="ar-SA"/>
    </w:rPr>
  </w:style>
  <w:style w:type="character" w:customStyle="1" w:styleId="a6">
    <w:name w:val="Основной текст Знак"/>
    <w:basedOn w:val="a0"/>
    <w:link w:val="a5"/>
    <w:rsid w:val="0005388A"/>
    <w:rPr>
      <w:rFonts w:ascii="Calibri" w:eastAsia="Calibri" w:hAnsi="Calibri" w:cs="Times New Roman"/>
      <w:sz w:val="24"/>
      <w:szCs w:val="24"/>
      <w:lang w:eastAsia="ar-SA"/>
    </w:rPr>
  </w:style>
  <w:style w:type="character" w:styleId="a7">
    <w:name w:val="Hyperlink"/>
    <w:uiPriority w:val="99"/>
    <w:qFormat/>
    <w:rsid w:val="0005388A"/>
    <w:rPr>
      <w:color w:val="0000FF"/>
      <w:u w:val="single"/>
    </w:rPr>
  </w:style>
  <w:style w:type="table" w:styleId="a8">
    <w:name w:val="Table Grid"/>
    <w:basedOn w:val="a1"/>
    <w:uiPriority w:val="59"/>
    <w:rsid w:val="0005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05388A"/>
    <w:pPr>
      <w:widowControl w:val="0"/>
      <w:autoSpaceDE w:val="0"/>
      <w:autoSpaceDN w:val="0"/>
      <w:spacing w:before="5"/>
    </w:pPr>
    <w:rPr>
      <w:rFonts w:ascii="Microsoft Sans Serif" w:eastAsia="Microsoft Sans Serif" w:hAnsi="Microsoft Sans Serif" w:cs="Microsoft Sans Serif"/>
      <w:sz w:val="22"/>
      <w:szCs w:val="22"/>
      <w:lang w:eastAsia="en-US"/>
    </w:rPr>
  </w:style>
  <w:style w:type="paragraph" w:customStyle="1" w:styleId="Web21111footnotetextWeb1">
    <w:name w:val="Обычный (веб);Обычный (Web) Знак;Обычный (веб) Знак Знак Знак Знак;Обычный (веб) Знак Знак Знак;Знак Знак2;Обычный (веб) Знак Знак Знак1;Знак Знак1 Знак;Знак Знак Знак1 Знак Знак1;footnote text;Обычный (Web);Обычный (веб)1;Знак Знак Знак Знак Знак"/>
    <w:basedOn w:val="a"/>
    <w:link w:val="Web1Web1121"/>
    <w:qFormat/>
    <w:rsid w:val="0005388A"/>
    <w:pPr>
      <w:spacing w:before="100" w:beforeAutospacing="1" w:after="100" w:afterAutospacing="1"/>
    </w:pPr>
  </w:style>
  <w:style w:type="character" w:customStyle="1" w:styleId="Web1Web1121">
    <w:name w:val="Обычный (веб) Знак;Обычный (Web) Знак Знак;Обычный (веб) Знак Знак Знак Знак Знак;Обычный (веб) Знак Знак Знак Знак1;Обычный (Web) Знак1;Обычный (веб)1 Знак;Знак Знак2 Знак;Обычный (веб) Знак Знак Знак1 Знак;Знак Знак Знак Знак Знак Знак"/>
    <w:link w:val="Web21111footnotetextWeb1"/>
    <w:qFormat/>
    <w:rsid w:val="0005388A"/>
    <w:rPr>
      <w:rFonts w:ascii="Times New Roman" w:eastAsia="Times New Roman" w:hAnsi="Times New Roman" w:cs="Times New Roman"/>
      <w:sz w:val="24"/>
      <w:szCs w:val="24"/>
      <w:lang w:eastAsia="ru-RU"/>
    </w:rPr>
  </w:style>
  <w:style w:type="character" w:customStyle="1" w:styleId="Heading8Char">
    <w:name w:val="Heading 8 Char"/>
    <w:basedOn w:val="a0"/>
    <w:uiPriority w:val="9"/>
    <w:qFormat/>
    <w:rsid w:val="0005388A"/>
    <w:rPr>
      <w:rFonts w:ascii="Arial" w:eastAsia="Arial" w:hAnsi="Arial" w:cs="Arial"/>
      <w:i/>
      <w:iCs/>
      <w:sz w:val="22"/>
      <w:szCs w:val="22"/>
    </w:rPr>
  </w:style>
  <w:style w:type="paragraph" w:customStyle="1" w:styleId="Default">
    <w:name w:val="Default"/>
    <w:qFormat/>
    <w:rsid w:val="0005388A"/>
    <w:pPr>
      <w:spacing w:after="0" w:line="240" w:lineRule="auto"/>
    </w:pPr>
    <w:rPr>
      <w:rFonts w:ascii="Times New Roman" w:eastAsia="Times New Roman" w:hAnsi="Times New Roman" w:cs="Times New Roman"/>
      <w:color w:val="000000"/>
      <w:sz w:val="24"/>
      <w:szCs w:val="24"/>
      <w:lang w:eastAsia="ru-RU"/>
    </w:rPr>
  </w:style>
  <w:style w:type="paragraph" w:styleId="a9">
    <w:name w:val="List Paragraph"/>
    <w:basedOn w:val="a"/>
    <w:uiPriority w:val="34"/>
    <w:qFormat/>
    <w:rsid w:val="0005388A"/>
    <w:pPr>
      <w:ind w:left="720"/>
      <w:contextualSpacing/>
    </w:pPr>
  </w:style>
  <w:style w:type="paragraph" w:customStyle="1" w:styleId="21">
    <w:name w:val="Заголовок 21"/>
    <w:basedOn w:val="a"/>
    <w:next w:val="a"/>
    <w:uiPriority w:val="9"/>
    <w:unhideWhenUsed/>
    <w:qFormat/>
    <w:rsid w:val="0005388A"/>
    <w:pPr>
      <w:keepNext/>
      <w:keepLines/>
      <w:spacing w:before="200"/>
      <w:outlineLvl w:val="1"/>
    </w:pPr>
    <w:rPr>
      <w:rFonts w:ascii="Calibri Light" w:eastAsia="DengXian Light" w:hAnsi="Calibri Light"/>
      <w:b/>
      <w:bCs/>
      <w:color w:val="4472C4"/>
      <w:sz w:val="26"/>
      <w:szCs w:val="26"/>
    </w:rPr>
  </w:style>
  <w:style w:type="numbering" w:customStyle="1" w:styleId="11">
    <w:name w:val="Нет списка1"/>
    <w:next w:val="a2"/>
    <w:uiPriority w:val="99"/>
    <w:semiHidden/>
    <w:unhideWhenUsed/>
    <w:rsid w:val="0005388A"/>
  </w:style>
  <w:style w:type="character" w:styleId="aa">
    <w:name w:val="Emphasis"/>
    <w:basedOn w:val="a0"/>
    <w:uiPriority w:val="20"/>
    <w:qFormat/>
    <w:rsid w:val="0005388A"/>
    <w:rPr>
      <w:i/>
      <w:iCs/>
    </w:rPr>
  </w:style>
  <w:style w:type="character" w:styleId="ab">
    <w:name w:val="Strong"/>
    <w:basedOn w:val="a0"/>
    <w:uiPriority w:val="22"/>
    <w:qFormat/>
    <w:rsid w:val="0005388A"/>
    <w:rPr>
      <w:b/>
      <w:bCs/>
    </w:rPr>
  </w:style>
  <w:style w:type="paragraph" w:styleId="ac">
    <w:name w:val="Normal (Web)"/>
    <w:basedOn w:val="a"/>
    <w:uiPriority w:val="99"/>
    <w:unhideWhenUsed/>
    <w:qFormat/>
    <w:rsid w:val="0005388A"/>
    <w:pPr>
      <w:spacing w:before="100" w:beforeAutospacing="1" w:after="100" w:afterAutospacing="1"/>
    </w:pPr>
  </w:style>
  <w:style w:type="table" w:customStyle="1" w:styleId="12">
    <w:name w:val="Сетка таблицы1"/>
    <w:basedOn w:val="a1"/>
    <w:next w:val="a8"/>
    <w:uiPriority w:val="59"/>
    <w:rsid w:val="0005388A"/>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
    <w:name w:val="Заголовок 2 Знак1"/>
    <w:basedOn w:val="a0"/>
    <w:uiPriority w:val="9"/>
    <w:semiHidden/>
    <w:rsid w:val="0005388A"/>
    <w:rPr>
      <w:rFonts w:asciiTheme="majorHAnsi" w:eastAsiaTheme="majorEastAsia" w:hAnsiTheme="majorHAnsi" w:cstheme="majorBidi"/>
      <w:b/>
      <w:bCs/>
      <w:color w:val="4F81BD" w:themeColor="accent1"/>
      <w:sz w:val="26"/>
      <w:szCs w:val="26"/>
      <w:lang w:eastAsia="ru-RU"/>
    </w:rPr>
  </w:style>
  <w:style w:type="table" w:customStyle="1" w:styleId="22">
    <w:name w:val="Сетка таблицы2"/>
    <w:basedOn w:val="a1"/>
    <w:next w:val="a8"/>
    <w:uiPriority w:val="59"/>
    <w:rsid w:val="0005388A"/>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05388A"/>
  </w:style>
  <w:style w:type="table" w:customStyle="1" w:styleId="3">
    <w:name w:val="Сетка таблицы3"/>
    <w:basedOn w:val="a1"/>
    <w:next w:val="a8"/>
    <w:uiPriority w:val="59"/>
    <w:qFormat/>
    <w:rsid w:val="0005388A"/>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qFormat/>
    <w:rsid w:val="0005388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88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5388A"/>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05388A"/>
    <w:pPr>
      <w:keepNext/>
      <w:keepLines/>
      <w:spacing w:before="200"/>
      <w:outlineLvl w:val="1"/>
    </w:pPr>
    <w:rPr>
      <w:rFonts w:ascii="Calibri Light" w:eastAsia="DengXian Light" w:hAnsi="Calibri Light"/>
      <w:b/>
      <w:bCs/>
      <w:color w:val="4472C4"/>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05388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qFormat/>
    <w:rsid w:val="0005388A"/>
    <w:rPr>
      <w:rFonts w:ascii="Calibri Light" w:eastAsia="DengXian Light" w:hAnsi="Calibri Light" w:cs="Times New Roman"/>
      <w:b/>
      <w:bCs/>
      <w:color w:val="4472C4"/>
      <w:sz w:val="26"/>
      <w:szCs w:val="26"/>
      <w:lang w:eastAsia="ru-RU"/>
    </w:rPr>
  </w:style>
  <w:style w:type="paragraph" w:customStyle="1" w:styleId="ConsPlusNormal">
    <w:name w:val="ConsPlusNormal"/>
    <w:rsid w:val="0005388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qFormat/>
    <w:rsid w:val="0005388A"/>
    <w:rPr>
      <w:rFonts w:ascii="Tahoma" w:hAnsi="Tahoma" w:cs="Tahoma"/>
      <w:sz w:val="16"/>
      <w:szCs w:val="16"/>
    </w:rPr>
  </w:style>
  <w:style w:type="character" w:customStyle="1" w:styleId="a4">
    <w:name w:val="Текст выноски Знак"/>
    <w:basedOn w:val="a0"/>
    <w:link w:val="a3"/>
    <w:uiPriority w:val="99"/>
    <w:semiHidden/>
    <w:rsid w:val="0005388A"/>
    <w:rPr>
      <w:rFonts w:ascii="Tahoma" w:eastAsia="Times New Roman" w:hAnsi="Tahoma" w:cs="Tahoma"/>
      <w:sz w:val="16"/>
      <w:szCs w:val="16"/>
      <w:lang w:eastAsia="ru-RU"/>
    </w:rPr>
  </w:style>
  <w:style w:type="paragraph" w:styleId="a5">
    <w:name w:val="Body Text"/>
    <w:basedOn w:val="a"/>
    <w:link w:val="a6"/>
    <w:qFormat/>
    <w:rsid w:val="0005388A"/>
    <w:pPr>
      <w:jc w:val="both"/>
    </w:pPr>
    <w:rPr>
      <w:rFonts w:ascii="Calibri" w:eastAsia="Calibri" w:hAnsi="Calibri"/>
      <w:lang w:eastAsia="ar-SA"/>
    </w:rPr>
  </w:style>
  <w:style w:type="character" w:customStyle="1" w:styleId="a6">
    <w:name w:val="Основной текст Знак"/>
    <w:basedOn w:val="a0"/>
    <w:link w:val="a5"/>
    <w:rsid w:val="0005388A"/>
    <w:rPr>
      <w:rFonts w:ascii="Calibri" w:eastAsia="Calibri" w:hAnsi="Calibri" w:cs="Times New Roman"/>
      <w:sz w:val="24"/>
      <w:szCs w:val="24"/>
      <w:lang w:eastAsia="ar-SA"/>
    </w:rPr>
  </w:style>
  <w:style w:type="character" w:styleId="a7">
    <w:name w:val="Hyperlink"/>
    <w:uiPriority w:val="99"/>
    <w:qFormat/>
    <w:rsid w:val="0005388A"/>
    <w:rPr>
      <w:color w:val="0000FF"/>
      <w:u w:val="single"/>
    </w:rPr>
  </w:style>
  <w:style w:type="table" w:styleId="a8">
    <w:name w:val="Table Grid"/>
    <w:basedOn w:val="a1"/>
    <w:uiPriority w:val="59"/>
    <w:rsid w:val="0005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05388A"/>
    <w:pPr>
      <w:widowControl w:val="0"/>
      <w:autoSpaceDE w:val="0"/>
      <w:autoSpaceDN w:val="0"/>
      <w:spacing w:before="5"/>
    </w:pPr>
    <w:rPr>
      <w:rFonts w:ascii="Microsoft Sans Serif" w:eastAsia="Microsoft Sans Serif" w:hAnsi="Microsoft Sans Serif" w:cs="Microsoft Sans Serif"/>
      <w:sz w:val="22"/>
      <w:szCs w:val="22"/>
      <w:lang w:eastAsia="en-US"/>
    </w:rPr>
  </w:style>
  <w:style w:type="paragraph" w:customStyle="1" w:styleId="Web21111footnotetextWeb1">
    <w:name w:val="Обычный (веб);Обычный (Web) Знак;Обычный (веб) Знак Знак Знак Знак;Обычный (веб) Знак Знак Знак;Знак Знак2;Обычный (веб) Знак Знак Знак1;Знак Знак1 Знак;Знак Знак Знак1 Знак Знак1;footnote text;Обычный (Web);Обычный (веб)1;Знак Знак Знак Знак Знак"/>
    <w:basedOn w:val="a"/>
    <w:link w:val="Web1Web1121"/>
    <w:qFormat/>
    <w:rsid w:val="0005388A"/>
    <w:pPr>
      <w:spacing w:before="100" w:beforeAutospacing="1" w:after="100" w:afterAutospacing="1"/>
    </w:pPr>
  </w:style>
  <w:style w:type="character" w:customStyle="1" w:styleId="Web1Web1121">
    <w:name w:val="Обычный (веб) Знак;Обычный (Web) Знак Знак;Обычный (веб) Знак Знак Знак Знак Знак;Обычный (веб) Знак Знак Знак Знак1;Обычный (Web) Знак1;Обычный (веб)1 Знак;Знак Знак2 Знак;Обычный (веб) Знак Знак Знак1 Знак;Знак Знак Знак Знак Знак Знак"/>
    <w:link w:val="Web21111footnotetextWeb1"/>
    <w:qFormat/>
    <w:rsid w:val="0005388A"/>
    <w:rPr>
      <w:rFonts w:ascii="Times New Roman" w:eastAsia="Times New Roman" w:hAnsi="Times New Roman" w:cs="Times New Roman"/>
      <w:sz w:val="24"/>
      <w:szCs w:val="24"/>
      <w:lang w:eastAsia="ru-RU"/>
    </w:rPr>
  </w:style>
  <w:style w:type="character" w:customStyle="1" w:styleId="Heading8Char">
    <w:name w:val="Heading 8 Char"/>
    <w:basedOn w:val="a0"/>
    <w:uiPriority w:val="9"/>
    <w:qFormat/>
    <w:rsid w:val="0005388A"/>
    <w:rPr>
      <w:rFonts w:ascii="Arial" w:eastAsia="Arial" w:hAnsi="Arial" w:cs="Arial"/>
      <w:i/>
      <w:iCs/>
      <w:sz w:val="22"/>
      <w:szCs w:val="22"/>
    </w:rPr>
  </w:style>
  <w:style w:type="paragraph" w:customStyle="1" w:styleId="Default">
    <w:name w:val="Default"/>
    <w:qFormat/>
    <w:rsid w:val="0005388A"/>
    <w:pPr>
      <w:spacing w:after="0" w:line="240" w:lineRule="auto"/>
    </w:pPr>
    <w:rPr>
      <w:rFonts w:ascii="Times New Roman" w:eastAsia="Times New Roman" w:hAnsi="Times New Roman" w:cs="Times New Roman"/>
      <w:color w:val="000000"/>
      <w:sz w:val="24"/>
      <w:szCs w:val="24"/>
      <w:lang w:eastAsia="ru-RU"/>
    </w:rPr>
  </w:style>
  <w:style w:type="paragraph" w:styleId="a9">
    <w:name w:val="List Paragraph"/>
    <w:basedOn w:val="a"/>
    <w:uiPriority w:val="34"/>
    <w:qFormat/>
    <w:rsid w:val="0005388A"/>
    <w:pPr>
      <w:ind w:left="720"/>
      <w:contextualSpacing/>
    </w:pPr>
  </w:style>
  <w:style w:type="paragraph" w:customStyle="1" w:styleId="21">
    <w:name w:val="Заголовок 21"/>
    <w:basedOn w:val="a"/>
    <w:next w:val="a"/>
    <w:uiPriority w:val="9"/>
    <w:unhideWhenUsed/>
    <w:qFormat/>
    <w:rsid w:val="0005388A"/>
    <w:pPr>
      <w:keepNext/>
      <w:keepLines/>
      <w:spacing w:before="200"/>
      <w:outlineLvl w:val="1"/>
    </w:pPr>
    <w:rPr>
      <w:rFonts w:ascii="Calibri Light" w:eastAsia="DengXian Light" w:hAnsi="Calibri Light"/>
      <w:b/>
      <w:bCs/>
      <w:color w:val="4472C4"/>
      <w:sz w:val="26"/>
      <w:szCs w:val="26"/>
    </w:rPr>
  </w:style>
  <w:style w:type="numbering" w:customStyle="1" w:styleId="11">
    <w:name w:val="Нет списка1"/>
    <w:next w:val="a2"/>
    <w:uiPriority w:val="99"/>
    <w:semiHidden/>
    <w:unhideWhenUsed/>
    <w:rsid w:val="0005388A"/>
  </w:style>
  <w:style w:type="character" w:styleId="aa">
    <w:name w:val="Emphasis"/>
    <w:basedOn w:val="a0"/>
    <w:uiPriority w:val="20"/>
    <w:qFormat/>
    <w:rsid w:val="0005388A"/>
    <w:rPr>
      <w:i/>
      <w:iCs/>
    </w:rPr>
  </w:style>
  <w:style w:type="character" w:styleId="ab">
    <w:name w:val="Strong"/>
    <w:basedOn w:val="a0"/>
    <w:uiPriority w:val="22"/>
    <w:qFormat/>
    <w:rsid w:val="0005388A"/>
    <w:rPr>
      <w:b/>
      <w:bCs/>
    </w:rPr>
  </w:style>
  <w:style w:type="paragraph" w:styleId="ac">
    <w:name w:val="Normal (Web)"/>
    <w:basedOn w:val="a"/>
    <w:uiPriority w:val="99"/>
    <w:unhideWhenUsed/>
    <w:qFormat/>
    <w:rsid w:val="0005388A"/>
    <w:pPr>
      <w:spacing w:before="100" w:beforeAutospacing="1" w:after="100" w:afterAutospacing="1"/>
    </w:pPr>
  </w:style>
  <w:style w:type="table" w:customStyle="1" w:styleId="12">
    <w:name w:val="Сетка таблицы1"/>
    <w:basedOn w:val="a1"/>
    <w:next w:val="a8"/>
    <w:uiPriority w:val="59"/>
    <w:rsid w:val="0005388A"/>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
    <w:name w:val="Заголовок 2 Знак1"/>
    <w:basedOn w:val="a0"/>
    <w:uiPriority w:val="9"/>
    <w:semiHidden/>
    <w:rsid w:val="0005388A"/>
    <w:rPr>
      <w:rFonts w:asciiTheme="majorHAnsi" w:eastAsiaTheme="majorEastAsia" w:hAnsiTheme="majorHAnsi" w:cstheme="majorBidi"/>
      <w:b/>
      <w:bCs/>
      <w:color w:val="4F81BD" w:themeColor="accent1"/>
      <w:sz w:val="26"/>
      <w:szCs w:val="26"/>
      <w:lang w:eastAsia="ru-RU"/>
    </w:rPr>
  </w:style>
  <w:style w:type="table" w:customStyle="1" w:styleId="22">
    <w:name w:val="Сетка таблицы2"/>
    <w:basedOn w:val="a1"/>
    <w:next w:val="a8"/>
    <w:uiPriority w:val="59"/>
    <w:rsid w:val="0005388A"/>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05388A"/>
  </w:style>
  <w:style w:type="table" w:customStyle="1" w:styleId="3">
    <w:name w:val="Сетка таблицы3"/>
    <w:basedOn w:val="a1"/>
    <w:next w:val="a8"/>
    <w:uiPriority w:val="59"/>
    <w:qFormat/>
    <w:rsid w:val="0005388A"/>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qFormat/>
    <w:rsid w:val="000538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1375</Words>
  <Characters>7838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12</cp:revision>
  <dcterms:created xsi:type="dcterms:W3CDTF">2026-02-13T06:11:00Z</dcterms:created>
  <dcterms:modified xsi:type="dcterms:W3CDTF">2026-03-03T11:42:00Z</dcterms:modified>
</cp:coreProperties>
</file>