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3D6" w:rsidRDefault="00B053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490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432"/>
        <w:gridCol w:w="2262"/>
        <w:gridCol w:w="6378"/>
        <w:gridCol w:w="568"/>
        <w:gridCol w:w="850"/>
      </w:tblGrid>
      <w:tr w:rsidR="00B053D6">
        <w:trPr>
          <w:trHeight w:val="255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B053D6" w:rsidRDefault="00252F0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Поставка  расходного   стоматологического  материала </w:t>
            </w:r>
          </w:p>
          <w:p w:rsidR="00B053D6" w:rsidRDefault="00252F02">
            <w:pPr>
              <w:jc w:val="center"/>
              <w:rPr>
                <w:b/>
                <w:bCs/>
                <w:color w:val="000000"/>
                <w:highlight w:val="yellow"/>
              </w:rPr>
            </w:pPr>
            <w:bookmarkStart w:id="0" w:name="_1yqaiulglfdl" w:colFirst="0" w:colLast="0"/>
            <w:bookmarkEnd w:id="0"/>
            <w:r>
              <w:rPr>
                <w:b/>
                <w:bCs/>
                <w:color w:val="000000"/>
                <w:highlight w:val="yellow"/>
              </w:rPr>
              <w:t xml:space="preserve">ОКПД </w:t>
            </w:r>
            <w:r>
              <w:rPr>
                <w:b/>
                <w:bCs/>
                <w:highlight w:val="yellow"/>
              </w:rPr>
              <w:t>32.50.</w:t>
            </w:r>
            <w:r>
              <w:rPr>
                <w:b/>
                <w:bCs/>
                <w:highlight w:val="yellow"/>
                <w:lang w:val="ru-RU"/>
              </w:rPr>
              <w:t>11</w:t>
            </w:r>
            <w:r>
              <w:rPr>
                <w:b/>
                <w:bCs/>
                <w:highlight w:val="yellow"/>
              </w:rPr>
              <w:t>.1</w:t>
            </w:r>
            <w:r>
              <w:rPr>
                <w:b/>
                <w:bCs/>
                <w:highlight w:val="yellow"/>
                <w:lang w:val="ru-RU"/>
              </w:rPr>
              <w:t>1</w:t>
            </w:r>
            <w:r>
              <w:rPr>
                <w:b/>
                <w:bCs/>
                <w:highlight w:val="yellow"/>
              </w:rPr>
              <w:t>0</w:t>
            </w:r>
          </w:p>
          <w:p w:rsidR="00B053D6" w:rsidRDefault="00B053D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</w:t>
            </w:r>
            <w:proofErr w:type="gramStart"/>
            <w:r>
              <w:rPr>
                <w:color w:val="000000"/>
                <w:sz w:val="16"/>
                <w:szCs w:val="16"/>
              </w:rPr>
              <w:t>п</w:t>
            </w:r>
            <w:proofErr w:type="gramEnd"/>
            <w:r>
              <w:rPr>
                <w:color w:val="000000"/>
                <w:sz w:val="16"/>
                <w:szCs w:val="16"/>
              </w:rPr>
              <w:t>/п</w:t>
            </w:r>
          </w:p>
        </w:tc>
        <w:tc>
          <w:tcPr>
            <w:tcW w:w="2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Наименование продукции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Характеристики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Ед. изм.</w:t>
            </w:r>
          </w:p>
        </w:tc>
      </w:tr>
      <w:tr w:rsidR="00B053D6">
        <w:trPr>
          <w:trHeight w:val="762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Стоматологический материал 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shd w:val="clear" w:color="auto" w:fill="FFFFFF"/>
              <w:spacing w:after="90"/>
              <w:rPr>
                <w:color w:val="1B222A"/>
                <w:sz w:val="22"/>
                <w:szCs w:val="22"/>
              </w:rPr>
            </w:pPr>
            <w:proofErr w:type="spellStart"/>
            <w:r>
              <w:rPr>
                <w:color w:val="1B222A"/>
                <w:sz w:val="22"/>
                <w:szCs w:val="22"/>
              </w:rPr>
              <w:t>Жидкось</w:t>
            </w:r>
            <w:proofErr w:type="spellEnd"/>
            <w:r>
              <w:rPr>
                <w:color w:val="1B222A"/>
                <w:sz w:val="22"/>
                <w:szCs w:val="22"/>
              </w:rPr>
              <w:t xml:space="preserve"> 3%  для медикаментозной обработки корневых каналов в качестве бактерицидного, кровоостанавливающего и отбеливающего средства, для химического расширения каналов в сочетании с растворами ЭДТА, а также для дезинфекции полости зуба. Упаковка:  Флакон </w:t>
            </w:r>
            <w:r>
              <w:rPr>
                <w:color w:val="1B222A"/>
                <w:sz w:val="22"/>
                <w:szCs w:val="22"/>
              </w:rPr>
              <w:t>не менее 30 мл.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972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Представляет собой нейтральный раствор, при соединении с минеральными компонентами зуба, образует рыхлую структуру, оказывающую слабое сопротивление механическому воздействию. Упаковка: флакон  не менее  5 мл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r>
              <w:t xml:space="preserve">Гель для протравления эмали и дентина, содержит 37% фосфорной кислоты высшей квалификации, содержит  антибактериальный компонент - </w:t>
            </w:r>
            <w:proofErr w:type="spellStart"/>
            <w:r>
              <w:t>цетилпиридин</w:t>
            </w:r>
            <w:proofErr w:type="spellEnd"/>
            <w:r>
              <w:t xml:space="preserve"> хлорид. После нанесения на обрабатываемую поверхность не стекает, не подсыхает и плотно фиксируется на месте апп</w:t>
            </w:r>
            <w:r>
              <w:t xml:space="preserve">ликации. </w:t>
            </w:r>
            <w:proofErr w:type="spellStart"/>
            <w:r>
              <w:t>Упаковка</w:t>
            </w:r>
            <w:proofErr w:type="gramStart"/>
            <w:r>
              <w:t>:н</w:t>
            </w:r>
            <w:proofErr w:type="gramEnd"/>
            <w:r>
              <w:t>е</w:t>
            </w:r>
            <w:proofErr w:type="spellEnd"/>
            <w:r>
              <w:t xml:space="preserve"> менее 3 шприцев по не менее  3,5 мл, не менее  20 сменных канюль для аппликации.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391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r>
              <w:t xml:space="preserve">Жидкость для остановки капиллярных кровотечений. </w:t>
            </w:r>
          </w:p>
          <w:p w:rsidR="00B053D6" w:rsidRDefault="00252F02">
            <w:r>
              <w:t xml:space="preserve">Состав: </w:t>
            </w:r>
            <w:proofErr w:type="spellStart"/>
            <w:proofErr w:type="gramStart"/>
            <w:r>
              <w:t>c</w:t>
            </w:r>
            <w:proofErr w:type="gramEnd"/>
            <w:r>
              <w:t>ульфат</w:t>
            </w:r>
            <w:proofErr w:type="spellEnd"/>
            <w:r>
              <w:t xml:space="preserve"> </w:t>
            </w:r>
            <w:proofErr w:type="spellStart"/>
            <w:r>
              <w:t>оксикинолеина</w:t>
            </w:r>
            <w:proofErr w:type="spellEnd"/>
            <w:r>
              <w:t>, алюминия хлорид, наполнитель.  Упаковка: не менее 13 мл.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Показания:  для эндодонтического лечения инфицированных каналов зубов; для временного пломбирования каналов при гранулирующих и гранулематозных периодонтитах, с целью дезинфекции каналов, поддержания в них </w:t>
            </w:r>
            <w:proofErr w:type="spellStart"/>
            <w:r>
              <w:rPr>
                <w:sz w:val="22"/>
                <w:szCs w:val="22"/>
              </w:rPr>
              <w:t>высокощелочной</w:t>
            </w:r>
            <w:proofErr w:type="spellEnd"/>
            <w:r>
              <w:rPr>
                <w:sz w:val="22"/>
                <w:szCs w:val="22"/>
              </w:rPr>
              <w:t xml:space="preserve"> среды на уровне РН - 11 - 12. Лечеб</w:t>
            </w:r>
            <w:r>
              <w:rPr>
                <w:sz w:val="22"/>
                <w:szCs w:val="22"/>
              </w:rPr>
              <w:t>ная прокладка для формирования вторичного дентина при глубоком кариесе.</w:t>
            </w:r>
          </w:p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Состав: кальция гидроксид; сульфат бария; изотонический раствор. Упаковка:   не менее 2 шприца по  не менее 2,5 мл каждый, 20 специальных канюль в пластиковой упаковке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r>
              <w:t xml:space="preserve">Показания: как внутриканальный медикамент для лечения инфицированных каналов зубов; для временного пломбирования каналов при гранулирующих и гранулематозных периодонтитах; лечебная подкладка при глубоком кариесе. Состав: </w:t>
            </w:r>
            <w:proofErr w:type="gramStart"/>
            <w:r>
              <w:t xml:space="preserve">Кальция </w:t>
            </w:r>
            <w:r>
              <w:t>гидроокись, Сульфат бария, Йодоформ, Натрия хлорид, Кальция хлорид, Калия хлорид, Бикарбонат натрия, Дистиллированная вода.</w:t>
            </w:r>
            <w:proofErr w:type="gramEnd"/>
            <w:r>
              <w:t xml:space="preserve">  Форма выпуска и комплектация: паста (шприц) не менее 2,5 мл – не менее 2 шт.; сменные канюли – не менее  20 шт.; инструкция по прим</w:t>
            </w:r>
            <w:r>
              <w:t>енению – 1 шт.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r>
              <w:t>Показания: полировка поверхности корня после удаления зубного камня механическим способом; окончательная полировка пломб из композиционных материалов химического и светового отверждения.</w:t>
            </w:r>
          </w:p>
          <w:p w:rsidR="00B053D6" w:rsidRDefault="00252F02">
            <w:r>
              <w:t>Противопоказания: повышенная чувствительность к одному из компонентов материала. Не использовать не по назначению. Состав: Корунд F600, Каолин, Оксид цинка,</w:t>
            </w:r>
          </w:p>
          <w:p w:rsidR="00B053D6" w:rsidRDefault="00252F02">
            <w:proofErr w:type="spellStart"/>
            <w:r>
              <w:t>Неосвит</w:t>
            </w:r>
            <w:proofErr w:type="spellEnd"/>
            <w:r>
              <w:t>, Силикон. Форма выпуска и комплектация:</w:t>
            </w:r>
          </w:p>
          <w:p w:rsidR="00B053D6" w:rsidRDefault="00252F02">
            <w:r>
              <w:t xml:space="preserve">Паста (пластиковая банка) не менее 40 г – не менее </w:t>
            </w:r>
            <w:r>
              <w:t>1 шт.;</w:t>
            </w:r>
          </w:p>
          <w:p w:rsidR="00B053D6" w:rsidRDefault="00252F02">
            <w:r>
              <w:t>Инструкция по применению – 1 шт.</w:t>
            </w:r>
          </w:p>
          <w:p w:rsidR="00B053D6" w:rsidRDefault="00B053D6">
            <w:pPr>
              <w:ind w:firstLine="708"/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roofErr w:type="spellStart"/>
            <w:r>
              <w:t>Противокариесное</w:t>
            </w:r>
            <w:proofErr w:type="spellEnd"/>
            <w:r>
              <w:t xml:space="preserve"> профилактическое средство. Препарат в качестве активного компонента содержит </w:t>
            </w:r>
            <w:proofErr w:type="spellStart"/>
            <w:r>
              <w:t>аминофлюорид</w:t>
            </w:r>
            <w:proofErr w:type="spellEnd"/>
            <w:r>
              <w:t xml:space="preserve"> — соединение фтора. Упаковка: флакон с жидкостью не менее 13 мл.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Применяется для </w:t>
            </w:r>
            <w:proofErr w:type="spellStart"/>
            <w:r>
              <w:rPr>
                <w:sz w:val="22"/>
                <w:szCs w:val="22"/>
              </w:rPr>
              <w:t>девитализации</w:t>
            </w:r>
            <w:proofErr w:type="spellEnd"/>
            <w:r>
              <w:rPr>
                <w:sz w:val="22"/>
                <w:szCs w:val="22"/>
              </w:rPr>
              <w:t xml:space="preserve"> пульпы при лечении пульпита методом </w:t>
            </w:r>
            <w:proofErr w:type="spellStart"/>
            <w:r>
              <w:rPr>
                <w:sz w:val="22"/>
                <w:szCs w:val="22"/>
              </w:rPr>
              <w:t>мортальной</w:t>
            </w:r>
            <w:proofErr w:type="spellEnd"/>
            <w:r>
              <w:rPr>
                <w:sz w:val="22"/>
                <w:szCs w:val="22"/>
              </w:rPr>
              <w:t xml:space="preserve"> экстирпации или ампутации, для лечения остаточного корневого пульпита временных и постоянных зубов, а также как дополнительное средство для </w:t>
            </w:r>
            <w:proofErr w:type="spellStart"/>
            <w:r>
              <w:rPr>
                <w:sz w:val="22"/>
                <w:szCs w:val="22"/>
              </w:rPr>
              <w:t>девитализа</w:t>
            </w:r>
            <w:r>
              <w:rPr>
                <w:sz w:val="22"/>
                <w:szCs w:val="22"/>
              </w:rPr>
              <w:t>ции</w:t>
            </w:r>
            <w:proofErr w:type="spellEnd"/>
            <w:r>
              <w:rPr>
                <w:sz w:val="22"/>
                <w:szCs w:val="22"/>
              </w:rPr>
              <w:t xml:space="preserve"> при повторной процедуре после применения паст, содержащих мышьяк.</w:t>
            </w:r>
          </w:p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Безмышьяковистая</w:t>
            </w:r>
            <w:proofErr w:type="spellEnd"/>
            <w:r>
              <w:rPr>
                <w:sz w:val="22"/>
                <w:szCs w:val="22"/>
              </w:rPr>
              <w:t xml:space="preserve"> паста содержит:</w:t>
            </w:r>
          </w:p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параформальдегид</w:t>
            </w:r>
            <w:proofErr w:type="spellEnd"/>
            <w:r>
              <w:rPr>
                <w:sz w:val="22"/>
                <w:szCs w:val="22"/>
              </w:rPr>
              <w:t xml:space="preserve"> — антисептик, коагулирующий альбумины, обеспечивая </w:t>
            </w:r>
            <w:proofErr w:type="spellStart"/>
            <w:r>
              <w:rPr>
                <w:sz w:val="22"/>
                <w:szCs w:val="22"/>
              </w:rPr>
              <w:t>девитализацию</w:t>
            </w:r>
            <w:proofErr w:type="spellEnd"/>
            <w:r>
              <w:rPr>
                <w:sz w:val="22"/>
                <w:szCs w:val="22"/>
              </w:rPr>
              <w:t xml:space="preserve"> пульпы;</w:t>
            </w:r>
          </w:p>
          <w:p w:rsidR="00B053D6" w:rsidRDefault="00252F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лидокаина</w:t>
            </w:r>
            <w:proofErr w:type="spellEnd"/>
            <w:r>
              <w:rPr>
                <w:sz w:val="22"/>
                <w:szCs w:val="22"/>
              </w:rPr>
              <w:t xml:space="preserve"> гидрохлорид, локально анестезирующий и снижающий опасность возникновения </w:t>
            </w:r>
            <w:proofErr w:type="spellStart"/>
            <w:r>
              <w:rPr>
                <w:sz w:val="22"/>
                <w:szCs w:val="22"/>
              </w:rPr>
              <w:t>болезненых</w:t>
            </w:r>
            <w:proofErr w:type="spellEnd"/>
            <w:r>
              <w:rPr>
                <w:sz w:val="22"/>
                <w:szCs w:val="22"/>
              </w:rPr>
              <w:t xml:space="preserve"> реакций.</w:t>
            </w:r>
          </w:p>
          <w:p w:rsidR="00B053D6" w:rsidRDefault="00252F02">
            <w:proofErr w:type="gramStart"/>
            <w:r>
              <w:rPr>
                <w:sz w:val="22"/>
                <w:szCs w:val="22"/>
              </w:rPr>
              <w:t>Полная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девитализация</w:t>
            </w:r>
            <w:proofErr w:type="spellEnd"/>
            <w:r>
              <w:rPr>
                <w:sz w:val="22"/>
                <w:szCs w:val="22"/>
              </w:rPr>
              <w:t xml:space="preserve"> пульпы происходит за 3-5 дней, в редких случаях — за 7 дней. Если пациент не ощущает боли, постоянное пломбирование можно проводит</w:t>
            </w:r>
            <w:r>
              <w:rPr>
                <w:sz w:val="22"/>
                <w:szCs w:val="22"/>
              </w:rPr>
              <w:t>ь уже через 24-48 часов после применения пасты. Упаковка: не менее 3 гр.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roofErr w:type="gramStart"/>
            <w:r>
              <w:t>Предназначена</w:t>
            </w:r>
            <w:proofErr w:type="gramEnd"/>
            <w:r>
              <w:t xml:space="preserve"> для быстрой и безболезненной </w:t>
            </w:r>
            <w:proofErr w:type="spellStart"/>
            <w:r>
              <w:t>девитали-зации</w:t>
            </w:r>
            <w:proofErr w:type="spellEnd"/>
            <w:r>
              <w:t xml:space="preserve"> пульпы. Материал представляет собой готовую к применению пасту, содержащую: мышьяковисты</w:t>
            </w:r>
            <w:r>
              <w:t xml:space="preserve">й ангидрид (30 %), обеспечивающий быстрый и </w:t>
            </w:r>
            <w:proofErr w:type="spellStart"/>
            <w:proofErr w:type="gramStart"/>
            <w:r>
              <w:t>неагрессив-ный</w:t>
            </w:r>
            <w:proofErr w:type="spellEnd"/>
            <w:proofErr w:type="gramEnd"/>
            <w:r>
              <w:t xml:space="preserve"> некроз пульповых волокон; </w:t>
            </w:r>
            <w:proofErr w:type="spellStart"/>
            <w:r>
              <w:t>лидокаина</w:t>
            </w:r>
            <w:proofErr w:type="spellEnd"/>
            <w:r>
              <w:t xml:space="preserve"> гидрохлорид, делающий процесс </w:t>
            </w:r>
            <w:proofErr w:type="spellStart"/>
            <w:r>
              <w:t>девитализации</w:t>
            </w:r>
            <w:proofErr w:type="spellEnd"/>
            <w:r>
              <w:t xml:space="preserve"> безболезненным, </w:t>
            </w:r>
            <w:proofErr w:type="spellStart"/>
            <w:r>
              <w:t>сни-жая</w:t>
            </w:r>
            <w:proofErr w:type="spellEnd"/>
            <w:r>
              <w:t xml:space="preserve"> чувствительность тканей; эвгенол - антисептик </w:t>
            </w:r>
            <w:proofErr w:type="spellStart"/>
            <w:r>
              <w:t>широ</w:t>
            </w:r>
            <w:proofErr w:type="spellEnd"/>
            <w:r>
              <w:t>-кого спектра действия; волокнистый наполни</w:t>
            </w:r>
            <w:r>
              <w:t xml:space="preserve">тель и </w:t>
            </w:r>
            <w:proofErr w:type="spellStart"/>
            <w:r>
              <w:t>пасто</w:t>
            </w:r>
            <w:proofErr w:type="spellEnd"/>
            <w:r>
              <w:t xml:space="preserve">-образователь, обеспечивающие пластичность материала и одновременно его дискретность. Срок </w:t>
            </w:r>
            <w:proofErr w:type="spellStart"/>
            <w:r>
              <w:t>девитализации</w:t>
            </w:r>
            <w:proofErr w:type="spellEnd"/>
            <w:r>
              <w:t xml:space="preserve"> пульпы 24-48 часов. Мышьяковистая паста для </w:t>
            </w:r>
            <w:proofErr w:type="spellStart"/>
            <w:r>
              <w:t>девита-лизации</w:t>
            </w:r>
            <w:proofErr w:type="spellEnd"/>
            <w:r>
              <w:t xml:space="preserve"> пульпы не менее  3 гр.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Эвгенол</w:t>
            </w:r>
            <w:proofErr w:type="gramStart"/>
            <w:r>
              <w:rPr>
                <w:color w:val="000000"/>
              </w:rPr>
              <w:t xml:space="preserve"> Н</w:t>
            </w:r>
            <w:proofErr w:type="gramEnd"/>
            <w:r>
              <w:rPr>
                <w:color w:val="000000"/>
              </w:rPr>
              <w:t xml:space="preserve">е обладает раздражающим действием, позволяет приблизиться к пульпе или апексу без риска вызвать отрицательную реакцию. Низкое поверхностное давление позволяет проникать в труднопроходимые каналы Состав: Антисептический раствор 95%. </w:t>
            </w:r>
            <w:proofErr w:type="gramStart"/>
            <w:r>
              <w:rPr>
                <w:color w:val="000000"/>
              </w:rPr>
              <w:t>Ср-во</w:t>
            </w:r>
            <w:proofErr w:type="gramEnd"/>
            <w:r>
              <w:rPr>
                <w:color w:val="000000"/>
              </w:rPr>
              <w:t xml:space="preserve"> дезинфицирующее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Дезин</w:t>
            </w:r>
            <w:proofErr w:type="spellEnd"/>
            <w:r>
              <w:rPr>
                <w:color w:val="000000"/>
              </w:rPr>
              <w:t xml:space="preserve">». </w:t>
            </w:r>
            <w:r>
              <w:rPr>
                <w:color w:val="000000"/>
                <w:sz w:val="22"/>
                <w:szCs w:val="22"/>
              </w:rPr>
              <w:t>Вода дистиллированная.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Тимол.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Камфора</w:t>
            </w:r>
            <w:proofErr w:type="spellEnd"/>
            <w:r>
              <w:rPr>
                <w:color w:val="000000"/>
                <w:sz w:val="22"/>
                <w:szCs w:val="22"/>
              </w:rPr>
              <w:t>. Упаковка:  Флакон не менее  13 мл.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Стоматологический комплект для глубокого фторирования эмали и дентина при профилактике и лечении первичного и вторичного кариеса, кариеса в стадии пятна, профилактике кариеса до и после использования </w:t>
            </w:r>
            <w:proofErr w:type="spellStart"/>
            <w:r>
              <w:rPr>
                <w:sz w:val="22"/>
                <w:szCs w:val="22"/>
              </w:rPr>
              <w:t>ортодонтических</w:t>
            </w:r>
            <w:proofErr w:type="spellEnd"/>
            <w:r>
              <w:rPr>
                <w:sz w:val="22"/>
                <w:szCs w:val="22"/>
              </w:rPr>
              <w:t xml:space="preserve"> конструкций, герметизации </w:t>
            </w:r>
            <w:proofErr w:type="spellStart"/>
            <w:r>
              <w:rPr>
                <w:sz w:val="22"/>
                <w:szCs w:val="22"/>
              </w:rPr>
              <w:t>фиссур</w:t>
            </w:r>
            <w:proofErr w:type="spellEnd"/>
            <w:r>
              <w:rPr>
                <w:sz w:val="22"/>
                <w:szCs w:val="22"/>
              </w:rPr>
              <w:t xml:space="preserve"> (без пр</w:t>
            </w:r>
            <w:r>
              <w:rPr>
                <w:sz w:val="22"/>
                <w:szCs w:val="22"/>
              </w:rPr>
              <w:t>епарирования эмали) с эффектом глубокой минерализации, лечении гиперчувствительности пришеечной области зуба, снижении чувствительности дентина после препарирования полости и культи зуба, а также для изоляции пульпы от химического воздействия мономеров</w:t>
            </w:r>
            <w:proofErr w:type="gramEnd"/>
            <w:r>
              <w:rPr>
                <w:sz w:val="22"/>
                <w:szCs w:val="22"/>
              </w:rPr>
              <w:t xml:space="preserve"> и к</w:t>
            </w:r>
            <w:r>
              <w:rPr>
                <w:sz w:val="22"/>
                <w:szCs w:val="22"/>
              </w:rPr>
              <w:t>ислот, входящих в состав композитных материалов и других видов пломб;</w:t>
            </w:r>
          </w:p>
          <w:p w:rsidR="00B053D6" w:rsidRDefault="00252F02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лечении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пародонтитов</w:t>
            </w:r>
            <w:proofErr w:type="spellEnd"/>
            <w:r>
              <w:rPr>
                <w:sz w:val="22"/>
                <w:szCs w:val="22"/>
              </w:rPr>
              <w:t>. Упаковка не менее 10 мл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ж</w:t>
            </w:r>
            <w:proofErr w:type="gramEnd"/>
            <w:r>
              <w:rPr>
                <w:sz w:val="22"/>
                <w:szCs w:val="22"/>
              </w:rPr>
              <w:t>ит-</w:t>
            </w:r>
            <w:proofErr w:type="spellStart"/>
            <w:r>
              <w:rPr>
                <w:sz w:val="22"/>
                <w:szCs w:val="22"/>
              </w:rPr>
              <w:t>ть</w:t>
            </w:r>
            <w:proofErr w:type="spellEnd"/>
            <w:r>
              <w:rPr>
                <w:sz w:val="22"/>
                <w:szCs w:val="22"/>
              </w:rPr>
              <w:t xml:space="preserve"> + не менее 10 мл. суспензия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252F02">
            <w:r>
              <w:t xml:space="preserve">Жидкость для лечения пульпитов.  </w:t>
            </w:r>
            <w:proofErr w:type="gramStart"/>
            <w:r>
              <w:t>Предназначена</w:t>
            </w:r>
            <w:proofErr w:type="gramEnd"/>
            <w:r>
              <w:t xml:space="preserve"> для антисептической обработки каналов при осложнённом пульпите, резекции верхней части корня. Объём не менее 15 мл.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2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22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Стоматологический материал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53D6" w:rsidRDefault="00252F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Назначение:  </w:t>
            </w:r>
            <w:proofErr w:type="gramStart"/>
            <w:r>
              <w:rPr>
                <w:color w:val="000000"/>
                <w:sz w:val="22"/>
                <w:szCs w:val="22"/>
              </w:rPr>
              <w:t>двухкомпонентный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- предназначен для серебре-</w:t>
            </w:r>
            <w:proofErr w:type="spellStart"/>
            <w:r>
              <w:rPr>
                <w:color w:val="000000"/>
                <w:sz w:val="22"/>
                <w:szCs w:val="22"/>
              </w:rPr>
              <w:t>ния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инфицированных и труднопроходимых каналов, кариозных молочных зубов, а также зубов, пораженных пришеечным кариесом. Состав и основные свойства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:: 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жидкость № 1, содержащую серебро в ионной форме, жидкость № 2 с восстановителем серебра, вазелиновое масло </w:t>
            </w:r>
            <w:r>
              <w:rPr>
                <w:color w:val="000000"/>
                <w:sz w:val="22"/>
                <w:szCs w:val="22"/>
              </w:rPr>
              <w:t>для изоляции слизистой поверхности при серебрении молочных зубов и пришеечной части зубов.</w:t>
            </w:r>
          </w:p>
          <w:p w:rsidR="00B053D6" w:rsidRDefault="00252F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Метод серебрения заключается в проникновении ионов серебра в макро- и </w:t>
            </w:r>
            <w:proofErr w:type="spellStart"/>
            <w:r>
              <w:rPr>
                <w:color w:val="000000"/>
                <w:sz w:val="22"/>
                <w:szCs w:val="22"/>
              </w:rPr>
              <w:t>микроканальца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твердых тканей зуба, восстановлении и отложении серебра в дентинных канальцах в в</w:t>
            </w:r>
            <w:r>
              <w:rPr>
                <w:color w:val="000000"/>
                <w:sz w:val="22"/>
                <w:szCs w:val="22"/>
              </w:rPr>
              <w:t xml:space="preserve">иде густо расположенных зерен, заполняющих просвет канальцев почти </w:t>
            </w:r>
            <w:proofErr w:type="spellStart"/>
            <w:r>
              <w:rPr>
                <w:color w:val="000000"/>
                <w:sz w:val="22"/>
                <w:szCs w:val="22"/>
              </w:rPr>
              <w:t>полностью</w:t>
            </w:r>
            <w:proofErr w:type="gramStart"/>
            <w:r>
              <w:rPr>
                <w:color w:val="000000"/>
                <w:sz w:val="22"/>
                <w:szCs w:val="22"/>
              </w:rPr>
              <w:t>.Б</w:t>
            </w:r>
            <w:proofErr w:type="gramEnd"/>
            <w:r>
              <w:rPr>
                <w:color w:val="000000"/>
                <w:sz w:val="22"/>
                <w:szCs w:val="22"/>
              </w:rPr>
              <w:t>актерицидное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действие материала носит пролонгированный характер, обеспечивает подавляющее воздействие на ферменты, разрушающие минеральные вещества молочных зубов.</w:t>
            </w:r>
          </w:p>
          <w:p w:rsidR="00B053D6" w:rsidRDefault="00252F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Форма  выпуска: Жидкость № 1  не менее 4 мл;</w:t>
            </w:r>
          </w:p>
          <w:p w:rsidR="00B053D6" w:rsidRDefault="00252F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Жидкость № 2  не менее  3 мл;</w:t>
            </w:r>
          </w:p>
          <w:p w:rsidR="00B053D6" w:rsidRDefault="00252F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Вазелиновое масло  не менее 5 мл.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252F0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</w:tr>
      <w:tr w:rsidR="00B053D6">
        <w:trPr>
          <w:trHeight w:val="155"/>
        </w:trPr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53D6" w:rsidRDefault="00B053D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53D6" w:rsidRDefault="00B053D6">
            <w:pPr>
              <w:rPr>
                <w:highlight w:val="yellow"/>
              </w:rPr>
            </w:pPr>
          </w:p>
        </w:tc>
        <w:tc>
          <w:tcPr>
            <w:tcW w:w="6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3D6" w:rsidRDefault="00B053D6"/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53D6" w:rsidRDefault="00B053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53D6" w:rsidRDefault="00B053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B053D6" w:rsidRDefault="00252F02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   *в случае использования в описании предмета закупки указания на товарный знак необходимо использовать слова «(или эквивалент)»</w:t>
      </w:r>
    </w:p>
    <w:p w:rsidR="00B053D6" w:rsidRDefault="00B053D6">
      <w:pPr>
        <w:ind w:hanging="1134"/>
        <w:rPr>
          <w:sz w:val="22"/>
          <w:szCs w:val="22"/>
        </w:rPr>
      </w:pPr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>Участник закупки представляет в составе заявки один из указанных ниже документов или сведений в отношении каждого предложенного к поставке товара (при наличии требований подтверждения качества товара):</w:t>
      </w:r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 xml:space="preserve">-  копия регистрационного удостоверения </w:t>
      </w:r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>- выписку из</w:t>
      </w:r>
      <w:r>
        <w:rPr>
          <w:sz w:val="22"/>
          <w:szCs w:val="22"/>
        </w:rPr>
        <w:t xml:space="preserve"> ГРМИ (государственного реестра медицинских изделий), выданную Росздравнадзором в соответствии с требованиями постановления Правительства РФ от 30.09.2021 № 1650</w:t>
      </w:r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>- сведения о реквизитах РУ (номер и дата)</w:t>
      </w:r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>Предложение Участника  должно содержать конкретные п</w:t>
      </w:r>
      <w:r>
        <w:rPr>
          <w:sz w:val="22"/>
          <w:szCs w:val="22"/>
        </w:rPr>
        <w:t>оказатели, соответствующие значениям, установленным документацией об открытом аукционе в электронной форме, страну происхождения   товара и товарный знак (при наличии)</w:t>
      </w:r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>Общие требования:</w:t>
      </w:r>
    </w:p>
    <w:p w:rsidR="00B053D6" w:rsidRDefault="00252F02">
      <w:pPr>
        <w:ind w:left="-142" w:firstLine="425"/>
        <w:rPr>
          <w:sz w:val="22"/>
          <w:szCs w:val="22"/>
        </w:rPr>
      </w:pPr>
      <w:proofErr w:type="gramStart"/>
      <w:r>
        <w:rPr>
          <w:sz w:val="22"/>
          <w:szCs w:val="22"/>
        </w:rPr>
        <w:t>Поставщик гарантирует, что товар, поставленный в рамках договора, является новым (товаром, который не был в употреблении, в ремонте, в том числе, который не был восстановлен, у которого не была осуществлена замена составных частей, не были восстановлены по</w:t>
      </w:r>
      <w:r>
        <w:rPr>
          <w:sz w:val="22"/>
          <w:szCs w:val="22"/>
        </w:rPr>
        <w:t xml:space="preserve">требительские свойства). </w:t>
      </w:r>
      <w:proofErr w:type="gramEnd"/>
    </w:p>
    <w:p w:rsidR="00B053D6" w:rsidRDefault="00252F02">
      <w:pPr>
        <w:ind w:left="-142" w:firstLine="425"/>
        <w:rPr>
          <w:sz w:val="22"/>
          <w:szCs w:val="22"/>
        </w:rPr>
      </w:pPr>
      <w:r>
        <w:rPr>
          <w:sz w:val="22"/>
          <w:szCs w:val="22"/>
        </w:rPr>
        <w:t xml:space="preserve">Товар должен быть сертифицирован. </w:t>
      </w:r>
    </w:p>
    <w:p w:rsidR="00B053D6" w:rsidRDefault="00252F02">
      <w:pPr>
        <w:ind w:left="-142" w:firstLine="567"/>
        <w:rPr>
          <w:sz w:val="22"/>
          <w:szCs w:val="22"/>
        </w:rPr>
      </w:pPr>
      <w:proofErr w:type="gramStart"/>
      <w:r>
        <w:rPr>
          <w:sz w:val="22"/>
          <w:szCs w:val="22"/>
        </w:rPr>
        <w:t>Одновременно с товаром заказчику передаются документы, подтверждающие качество товара (сертификаты (декларации) соответствия, сертификаты качества, регистрационные удостоверения), поставляемые то</w:t>
      </w:r>
      <w:r>
        <w:rPr>
          <w:sz w:val="22"/>
          <w:szCs w:val="22"/>
        </w:rPr>
        <w:t>вары должны соответствовать ГОСТам, ТУ, действующим на момент поставки, должны быть разрешены к применению Министерством здравоохранения РФ на территории Российской Федерации, что подтверждается предоставлением копий сертификатов соответствия и регистрацио</w:t>
      </w:r>
      <w:r>
        <w:rPr>
          <w:sz w:val="22"/>
          <w:szCs w:val="22"/>
        </w:rPr>
        <w:t xml:space="preserve">нных  удостоверений о соответствии при поставке. </w:t>
      </w:r>
      <w:proofErr w:type="gramEnd"/>
    </w:p>
    <w:p w:rsidR="00B053D6" w:rsidRDefault="00252F02">
      <w:pPr>
        <w:ind w:left="-142" w:firstLine="567"/>
        <w:rPr>
          <w:sz w:val="22"/>
          <w:szCs w:val="22"/>
        </w:rPr>
      </w:pPr>
      <w:r>
        <w:rPr>
          <w:sz w:val="22"/>
          <w:szCs w:val="22"/>
        </w:rPr>
        <w:t xml:space="preserve">          Поставляемый товар должен соответствовать функциональным, техническим и качественным характеристикам согласно техническому заданию.</w:t>
      </w:r>
    </w:p>
    <w:p w:rsidR="00B053D6" w:rsidRDefault="00252F02">
      <w:pPr>
        <w:ind w:left="-142" w:firstLine="567"/>
        <w:rPr>
          <w:sz w:val="22"/>
          <w:szCs w:val="22"/>
        </w:rPr>
      </w:pPr>
      <w:r>
        <w:rPr>
          <w:sz w:val="22"/>
          <w:szCs w:val="22"/>
        </w:rPr>
        <w:t xml:space="preserve">          На товаре не должно быть следов повреждений и изменени</w:t>
      </w:r>
      <w:r>
        <w:rPr>
          <w:sz w:val="22"/>
          <w:szCs w:val="22"/>
        </w:rPr>
        <w:t>й.</w:t>
      </w:r>
    </w:p>
    <w:p w:rsidR="00B053D6" w:rsidRDefault="00252F02">
      <w:pPr>
        <w:ind w:left="-142" w:firstLine="567"/>
        <w:rPr>
          <w:sz w:val="22"/>
          <w:szCs w:val="22"/>
        </w:rPr>
      </w:pPr>
      <w:r>
        <w:rPr>
          <w:sz w:val="22"/>
          <w:szCs w:val="22"/>
        </w:rPr>
        <w:t xml:space="preserve">          Товар должен соответствовать требованиям безопасности, установленными действующим законодательством РФ.</w:t>
      </w:r>
    </w:p>
    <w:p w:rsidR="00B053D6" w:rsidRDefault="00252F02">
      <w:pPr>
        <w:ind w:left="-142" w:firstLine="567"/>
        <w:rPr>
          <w:sz w:val="22"/>
          <w:szCs w:val="22"/>
        </w:rPr>
      </w:pPr>
      <w:r>
        <w:rPr>
          <w:sz w:val="22"/>
          <w:szCs w:val="22"/>
        </w:rPr>
        <w:t>Остаточный срок годности на товар – не менее 80% от общего срока годности, установленного производителем и указанного на упаковке товара.</w:t>
      </w:r>
    </w:p>
    <w:p w:rsidR="00B053D6" w:rsidRDefault="00252F02">
      <w:pPr>
        <w:ind w:left="-142" w:firstLine="567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Весь поставляемый товар должен быть в оригинальной упаковке без повреждений, с сохранением всех защищенных знаков производителей.</w:t>
      </w:r>
    </w:p>
    <w:p w:rsidR="00B053D6" w:rsidRDefault="00252F02">
      <w:pPr>
        <w:ind w:left="-142" w:firstLine="567"/>
        <w:rPr>
          <w:sz w:val="22"/>
          <w:szCs w:val="22"/>
        </w:rPr>
      </w:pPr>
      <w:r>
        <w:rPr>
          <w:sz w:val="22"/>
          <w:szCs w:val="22"/>
        </w:rPr>
        <w:t xml:space="preserve">         Тара (упаковка), применяемая при транспортировке товара, должна обеспечивать защиту от воздействия механическ</w:t>
      </w:r>
      <w:r>
        <w:rPr>
          <w:sz w:val="22"/>
          <w:szCs w:val="22"/>
        </w:rPr>
        <w:t>их и климатических факторов во время транспортировки и хранения поставляемого товара.</w:t>
      </w:r>
    </w:p>
    <w:p w:rsidR="00B053D6" w:rsidRDefault="00B053D6">
      <w:pPr>
        <w:rPr>
          <w:sz w:val="22"/>
          <w:szCs w:val="22"/>
        </w:rPr>
      </w:pPr>
    </w:p>
    <w:p w:rsidR="00B053D6" w:rsidRDefault="00252F0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Pr="00252F02">
        <w:rPr>
          <w:sz w:val="22"/>
          <w:szCs w:val="22"/>
        </w:rPr>
        <w:t xml:space="preserve">Старшая медсестра                                                                               </w:t>
      </w:r>
      <w:proofErr w:type="spellStart"/>
      <w:r w:rsidRPr="00252F02">
        <w:rPr>
          <w:sz w:val="22"/>
          <w:szCs w:val="22"/>
        </w:rPr>
        <w:t>Мухаметзянова</w:t>
      </w:r>
      <w:proofErr w:type="spellEnd"/>
      <w:r w:rsidRPr="00252F02">
        <w:rPr>
          <w:sz w:val="22"/>
          <w:szCs w:val="22"/>
        </w:rPr>
        <w:t xml:space="preserve"> А.А.</w:t>
      </w:r>
      <w:bookmarkStart w:id="1" w:name="_GoBack"/>
      <w:bookmarkEnd w:id="1"/>
    </w:p>
    <w:sectPr w:rsidR="00B053D6">
      <w:pgSz w:w="11906" w:h="16838"/>
      <w:pgMar w:top="709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2FDE8C7-629E-4DE4-8E16-4C51B089CA94}"/>
    <w:embedBold r:id="rId2" w:fontKey="{ACB6C041-88BC-4DD5-85E2-DF8E0D8E38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6E76E66-D688-48A5-B396-B3C44FF56D46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09F490B-7DA3-4571-8681-F401EEE2CA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053D6"/>
    <w:rsid w:val="00252F02"/>
    <w:rsid w:val="00B0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2026-03-12T11:52:00Z</cp:lastPrinted>
  <dcterms:created xsi:type="dcterms:W3CDTF">2026-03-12T11:51:00Z</dcterms:created>
  <dcterms:modified xsi:type="dcterms:W3CDTF">2026-03-12T11:52:00Z</dcterms:modified>
</cp:coreProperties>
</file>