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5C" w:rsidRPr="00DB2BB3" w:rsidRDefault="00B0375C" w:rsidP="00B0375C">
      <w:pPr>
        <w:spacing w:line="239" w:lineRule="auto"/>
        <w:ind w:left="3380"/>
        <w:jc w:val="right"/>
        <w:rPr>
          <w:b/>
          <w:sz w:val="14"/>
          <w:szCs w:val="14"/>
        </w:rPr>
      </w:pPr>
      <w:r w:rsidRPr="00DB2BB3">
        <w:rPr>
          <w:b/>
          <w:sz w:val="20"/>
          <w:szCs w:val="20"/>
        </w:rPr>
        <w:t>Приложение №</w:t>
      </w:r>
      <w:r>
        <w:rPr>
          <w:b/>
          <w:sz w:val="20"/>
          <w:szCs w:val="20"/>
        </w:rPr>
        <w:t xml:space="preserve"> 1</w:t>
      </w:r>
      <w:r w:rsidRPr="00DB2BB3">
        <w:rPr>
          <w:b/>
          <w:sz w:val="20"/>
          <w:szCs w:val="20"/>
        </w:rPr>
        <w:t xml:space="preserve"> к документации</w:t>
      </w:r>
    </w:p>
    <w:p w:rsidR="00B31F3C" w:rsidRPr="00B31F3C" w:rsidRDefault="00B31F3C" w:rsidP="00B31F3C">
      <w:pPr>
        <w:widowControl w:val="0"/>
        <w:suppressAutoHyphens/>
        <w:spacing w:after="160" w:line="0" w:lineRule="atLeast"/>
        <w:jc w:val="center"/>
        <w:rPr>
          <w:rFonts w:eastAsia="Calibri"/>
          <w:b/>
          <w:bCs/>
          <w:kern w:val="1"/>
          <w:sz w:val="22"/>
          <w:szCs w:val="22"/>
          <w:lang w:eastAsia="ar-SA"/>
        </w:rPr>
      </w:pPr>
      <w:r w:rsidRPr="00B31F3C">
        <w:rPr>
          <w:rFonts w:eastAsia="Calibri"/>
          <w:b/>
          <w:bCs/>
          <w:kern w:val="1"/>
          <w:sz w:val="22"/>
          <w:szCs w:val="22"/>
          <w:lang w:eastAsia="ar-SA"/>
        </w:rPr>
        <w:t>ОПИСАНИЕ ОБЪЕКТА ЗАКУПКИ</w:t>
      </w:r>
    </w:p>
    <w:p w:rsidR="00154613" w:rsidRDefault="00154613" w:rsidP="00154613">
      <w:pPr>
        <w:spacing w:line="68" w:lineRule="exact"/>
        <w:rPr>
          <w:sz w:val="20"/>
          <w:szCs w:val="20"/>
        </w:rPr>
      </w:pPr>
    </w:p>
    <w:p w:rsidR="00154613" w:rsidRDefault="00154613" w:rsidP="00BC2012">
      <w:pPr>
        <w:spacing w:line="232" w:lineRule="auto"/>
        <w:ind w:right="160"/>
        <w:jc w:val="both"/>
        <w:rPr>
          <w:sz w:val="20"/>
          <w:szCs w:val="20"/>
        </w:rPr>
      </w:pPr>
      <w:r>
        <w:rPr>
          <w:sz w:val="20"/>
          <w:szCs w:val="20"/>
        </w:rPr>
        <w:t>Наименование, характеристики и количество поставляемых товаров в т.ч. требования к техническим характеристикам товара, функциональным характеристикам (потребительским свойствам) товара, требования к размерам, и иные показатели, связанные с определением соответствия поставляемого товара потребностям заказчика</w:t>
      </w:r>
    </w:p>
    <w:p w:rsidR="007D4BBD" w:rsidRPr="00BC2012" w:rsidRDefault="007D4BBD" w:rsidP="007D4BBD">
      <w:pPr>
        <w:keepNext/>
        <w:spacing w:line="276" w:lineRule="auto"/>
        <w:jc w:val="both"/>
        <w:rPr>
          <w:b/>
          <w:bCs/>
          <w:sz w:val="20"/>
          <w:szCs w:val="20"/>
        </w:rPr>
      </w:pPr>
      <w:r w:rsidRPr="00997A83">
        <w:rPr>
          <w:b/>
          <w:bCs/>
          <w:sz w:val="20"/>
          <w:szCs w:val="20"/>
        </w:rPr>
        <w:t>.1.</w:t>
      </w:r>
      <w:r>
        <w:rPr>
          <w:b/>
          <w:bCs/>
          <w:sz w:val="20"/>
          <w:szCs w:val="20"/>
        </w:rPr>
        <w:t xml:space="preserve"> </w:t>
      </w:r>
      <w:r w:rsidRPr="00997A83">
        <w:rPr>
          <w:b/>
          <w:bCs/>
          <w:sz w:val="20"/>
          <w:szCs w:val="20"/>
        </w:rPr>
        <w:t>Наименование предмета закупки</w:t>
      </w:r>
      <w:r w:rsidRPr="00997A83">
        <w:rPr>
          <w:sz w:val="20"/>
          <w:szCs w:val="20"/>
        </w:rPr>
        <w:t>:</w:t>
      </w:r>
      <w:r>
        <w:rPr>
          <w:sz w:val="20"/>
          <w:szCs w:val="20"/>
        </w:rPr>
        <w:t xml:space="preserve"> </w:t>
      </w:r>
      <w:r w:rsidRPr="007C2732">
        <w:rPr>
          <w:sz w:val="20"/>
          <w:szCs w:val="20"/>
        </w:rPr>
        <w:t xml:space="preserve">Поставка </w:t>
      </w:r>
      <w:r w:rsidR="008443F0">
        <w:rPr>
          <w:b/>
          <w:bCs/>
          <w:sz w:val="20"/>
          <w:szCs w:val="20"/>
        </w:rPr>
        <w:t>диагностических тест-систем</w:t>
      </w:r>
      <w:r w:rsidR="00BC2012" w:rsidRPr="00B900ED">
        <w:rPr>
          <w:b/>
          <w:bCs/>
          <w:sz w:val="20"/>
          <w:szCs w:val="20"/>
        </w:rPr>
        <w:t xml:space="preserve">, </w:t>
      </w:r>
      <w:r w:rsidR="004C5139">
        <w:rPr>
          <w:sz w:val="20"/>
          <w:szCs w:val="20"/>
        </w:rPr>
        <w:t>для нужд ОГБУ «Новоспас</w:t>
      </w:r>
      <w:r w:rsidRPr="00B900ED">
        <w:rPr>
          <w:sz w:val="20"/>
          <w:szCs w:val="20"/>
        </w:rPr>
        <w:t>ский центр ветеринарии и безопасности продовольствия</w:t>
      </w:r>
      <w:r>
        <w:rPr>
          <w:sz w:val="20"/>
          <w:szCs w:val="20"/>
        </w:rPr>
        <w:t>»</w:t>
      </w:r>
    </w:p>
    <w:p w:rsidR="007D4BBD" w:rsidRPr="00D30E5E" w:rsidRDefault="007D4BBD" w:rsidP="007D4BBD">
      <w:pPr>
        <w:autoSpaceDN w:val="0"/>
        <w:rPr>
          <w:color w:val="000000"/>
          <w:sz w:val="20"/>
          <w:szCs w:val="20"/>
          <w:lang w:eastAsia="ar-SA"/>
        </w:rPr>
      </w:pPr>
      <w:r w:rsidRPr="007D586B">
        <w:rPr>
          <w:b/>
          <w:bCs/>
          <w:sz w:val="20"/>
          <w:szCs w:val="20"/>
        </w:rPr>
        <w:t>1.2.</w:t>
      </w:r>
      <w:r w:rsidRPr="007D586B">
        <w:rPr>
          <w:b/>
          <w:color w:val="000000"/>
          <w:sz w:val="20"/>
          <w:szCs w:val="20"/>
          <w:lang w:eastAsia="ar-SA"/>
        </w:rPr>
        <w:t xml:space="preserve"> Место поставки товара: </w:t>
      </w:r>
      <w:r w:rsidRPr="007D586B">
        <w:rPr>
          <w:color w:val="000000"/>
          <w:sz w:val="20"/>
          <w:szCs w:val="20"/>
          <w:lang w:eastAsia="ar-SA"/>
        </w:rPr>
        <w:t xml:space="preserve"> </w:t>
      </w:r>
      <w:r w:rsidRPr="00D30E5E">
        <w:rPr>
          <w:sz w:val="20"/>
          <w:szCs w:val="20"/>
        </w:rPr>
        <w:t>Ульяновская обл</w:t>
      </w:r>
      <w:bookmarkStart w:id="0" w:name="_GoBack"/>
      <w:r w:rsidRPr="00D30E5E">
        <w:rPr>
          <w:sz w:val="20"/>
          <w:szCs w:val="20"/>
        </w:rPr>
        <w:t>а</w:t>
      </w:r>
      <w:bookmarkEnd w:id="0"/>
      <w:r w:rsidR="004C5139">
        <w:rPr>
          <w:sz w:val="20"/>
          <w:szCs w:val="20"/>
        </w:rPr>
        <w:t>сть, Новоспасский район</w:t>
      </w:r>
      <w:r w:rsidRPr="00D30E5E">
        <w:rPr>
          <w:sz w:val="20"/>
          <w:szCs w:val="20"/>
        </w:rPr>
        <w:t>,</w:t>
      </w:r>
      <w:r w:rsidR="004C5139">
        <w:rPr>
          <w:sz w:val="20"/>
          <w:szCs w:val="20"/>
        </w:rPr>
        <w:t xml:space="preserve"> р.п</w:t>
      </w:r>
      <w:proofErr w:type="gramStart"/>
      <w:r w:rsidR="004C5139">
        <w:rPr>
          <w:sz w:val="20"/>
          <w:szCs w:val="20"/>
        </w:rPr>
        <w:t>.Н</w:t>
      </w:r>
      <w:proofErr w:type="gramEnd"/>
      <w:r w:rsidR="004C5139">
        <w:rPr>
          <w:sz w:val="20"/>
          <w:szCs w:val="20"/>
        </w:rPr>
        <w:t xml:space="preserve">овоспасское, </w:t>
      </w:r>
      <w:r w:rsidRPr="00D30E5E">
        <w:rPr>
          <w:sz w:val="20"/>
          <w:szCs w:val="20"/>
        </w:rPr>
        <w:t xml:space="preserve"> ул. </w:t>
      </w:r>
      <w:r w:rsidR="004C5139">
        <w:rPr>
          <w:sz w:val="20"/>
          <w:szCs w:val="20"/>
        </w:rPr>
        <w:t>Гагарина</w:t>
      </w:r>
      <w:r w:rsidRPr="00D30E5E">
        <w:rPr>
          <w:sz w:val="20"/>
          <w:szCs w:val="20"/>
        </w:rPr>
        <w:t xml:space="preserve">, д. </w:t>
      </w:r>
      <w:r w:rsidR="004C5139">
        <w:rPr>
          <w:sz w:val="20"/>
          <w:szCs w:val="20"/>
        </w:rPr>
        <w:t>64</w:t>
      </w:r>
      <w:r w:rsidRPr="00D30E5E">
        <w:rPr>
          <w:sz w:val="20"/>
          <w:szCs w:val="20"/>
        </w:rPr>
        <w:t>.</w:t>
      </w:r>
    </w:p>
    <w:p w:rsidR="007D4BBD" w:rsidRPr="00D30E5E" w:rsidRDefault="007D4BBD" w:rsidP="00995CDE">
      <w:pPr>
        <w:ind w:right="142"/>
        <w:rPr>
          <w:color w:val="222222"/>
          <w:shd w:val="clear" w:color="auto" w:fill="FFFFFF"/>
        </w:rPr>
      </w:pPr>
      <w:r w:rsidRPr="00D30E5E">
        <w:rPr>
          <w:b/>
          <w:color w:val="000000"/>
          <w:lang w:eastAsia="ar-SA"/>
        </w:rPr>
        <w:t xml:space="preserve">1.3. </w:t>
      </w:r>
      <w:r w:rsidR="00995CDE" w:rsidRPr="00A70F35">
        <w:rPr>
          <w:b/>
          <w:sz w:val="20"/>
          <w:szCs w:val="20"/>
        </w:rPr>
        <w:t>С</w:t>
      </w:r>
      <w:r w:rsidR="00995CDE" w:rsidRPr="00A70F35">
        <w:rPr>
          <w:b/>
          <w:bCs/>
          <w:sz w:val="20"/>
          <w:szCs w:val="20"/>
        </w:rPr>
        <w:t xml:space="preserve">роки (периоды) поставки товара: </w:t>
      </w:r>
      <w:proofErr w:type="gramStart"/>
      <w:r w:rsidR="00995CDE" w:rsidRPr="00A70F35">
        <w:rPr>
          <w:sz w:val="20"/>
          <w:szCs w:val="20"/>
        </w:rPr>
        <w:t xml:space="preserve">с даты </w:t>
      </w:r>
      <w:r w:rsidR="004C5139">
        <w:rPr>
          <w:sz w:val="20"/>
          <w:szCs w:val="20"/>
        </w:rPr>
        <w:t xml:space="preserve"> </w:t>
      </w:r>
      <w:r w:rsidR="00995CDE" w:rsidRPr="00A70F35">
        <w:rPr>
          <w:sz w:val="20"/>
          <w:szCs w:val="20"/>
        </w:rPr>
        <w:t>заключения</w:t>
      </w:r>
      <w:proofErr w:type="gramEnd"/>
      <w:r w:rsidR="00995CDE" w:rsidRPr="00A70F35">
        <w:rPr>
          <w:sz w:val="20"/>
          <w:szCs w:val="20"/>
        </w:rPr>
        <w:t xml:space="preserve"> контракта в течение </w:t>
      </w:r>
      <w:r w:rsidR="00995CDE">
        <w:rPr>
          <w:sz w:val="20"/>
          <w:szCs w:val="20"/>
          <w:highlight w:val="yellow"/>
        </w:rPr>
        <w:t>3</w:t>
      </w:r>
      <w:r w:rsidR="00995CDE" w:rsidRPr="00217DFA">
        <w:rPr>
          <w:sz w:val="20"/>
          <w:szCs w:val="20"/>
          <w:highlight w:val="yellow"/>
        </w:rPr>
        <w:t>0 (</w:t>
      </w:r>
      <w:r w:rsidR="00995CDE">
        <w:rPr>
          <w:sz w:val="20"/>
          <w:szCs w:val="20"/>
          <w:highlight w:val="yellow"/>
        </w:rPr>
        <w:t>трид</w:t>
      </w:r>
      <w:r w:rsidR="00995CDE" w:rsidRPr="00217DFA">
        <w:rPr>
          <w:sz w:val="20"/>
          <w:szCs w:val="20"/>
          <w:highlight w:val="yellow"/>
        </w:rPr>
        <w:t>цати)</w:t>
      </w:r>
      <w:r w:rsidR="00995CDE" w:rsidRPr="00A70F35">
        <w:rPr>
          <w:sz w:val="20"/>
          <w:szCs w:val="20"/>
        </w:rPr>
        <w:t xml:space="preserve"> рабочих дней. Единовременно.</w:t>
      </w:r>
    </w:p>
    <w:p w:rsidR="007D4BBD" w:rsidRPr="004942FC" w:rsidRDefault="007D4BBD" w:rsidP="007D4BBD">
      <w:pPr>
        <w:spacing w:line="276" w:lineRule="auto"/>
        <w:jc w:val="both"/>
        <w:rPr>
          <w:sz w:val="20"/>
          <w:szCs w:val="20"/>
        </w:rPr>
      </w:pPr>
      <w:r w:rsidRPr="00D30E5E">
        <w:rPr>
          <w:b/>
          <w:bCs/>
          <w:sz w:val="20"/>
          <w:szCs w:val="20"/>
        </w:rPr>
        <w:t>1.4. Источники финансирования</w:t>
      </w:r>
      <w:r w:rsidRPr="00D30E5E">
        <w:rPr>
          <w:sz w:val="20"/>
          <w:szCs w:val="20"/>
        </w:rPr>
        <w:t xml:space="preserve">: </w:t>
      </w:r>
      <w:r w:rsidRPr="00A7074F">
        <w:rPr>
          <w:sz w:val="20"/>
          <w:szCs w:val="20"/>
        </w:rPr>
        <w:t xml:space="preserve">Средства от </w:t>
      </w:r>
      <w:r w:rsidRPr="004942FC">
        <w:rPr>
          <w:sz w:val="20"/>
          <w:szCs w:val="20"/>
        </w:rPr>
        <w:t>приносящей доход деятельности.</w:t>
      </w:r>
    </w:p>
    <w:p w:rsidR="00F37AAC" w:rsidRPr="004942FC" w:rsidRDefault="007D4BBD" w:rsidP="00F37AAC">
      <w:pPr>
        <w:widowControl w:val="0"/>
        <w:jc w:val="both"/>
        <w:rPr>
          <w:b/>
          <w:sz w:val="20"/>
          <w:szCs w:val="20"/>
        </w:rPr>
      </w:pPr>
      <w:r w:rsidRPr="004942FC">
        <w:rPr>
          <w:b/>
          <w:bCs/>
          <w:sz w:val="20"/>
          <w:szCs w:val="20"/>
        </w:rPr>
        <w:t xml:space="preserve">1.5. </w:t>
      </w:r>
      <w:r w:rsidR="00F37AAC" w:rsidRPr="004942FC">
        <w:rPr>
          <w:b/>
          <w:sz w:val="20"/>
          <w:szCs w:val="20"/>
        </w:rPr>
        <w:t xml:space="preserve">Начальная (максимальная) цена договора: </w:t>
      </w:r>
      <w:r w:rsidR="004C5139">
        <w:rPr>
          <w:b/>
          <w:caps/>
          <w:sz w:val="22"/>
          <w:szCs w:val="22"/>
        </w:rPr>
        <w:t>152</w:t>
      </w:r>
      <w:r w:rsidR="004751B3">
        <w:rPr>
          <w:b/>
          <w:caps/>
          <w:sz w:val="22"/>
          <w:szCs w:val="22"/>
        </w:rPr>
        <w:t xml:space="preserve"> </w:t>
      </w:r>
      <w:r w:rsidR="004C5139">
        <w:rPr>
          <w:b/>
          <w:caps/>
          <w:sz w:val="22"/>
          <w:szCs w:val="22"/>
        </w:rPr>
        <w:t>256,00</w:t>
      </w:r>
      <w:r w:rsidR="00A31163" w:rsidRPr="004942FC">
        <w:rPr>
          <w:b/>
          <w:caps/>
          <w:sz w:val="22"/>
          <w:szCs w:val="22"/>
        </w:rPr>
        <w:t xml:space="preserve"> </w:t>
      </w:r>
      <w:r w:rsidR="00A31163" w:rsidRPr="004942FC">
        <w:rPr>
          <w:b/>
          <w:sz w:val="22"/>
          <w:szCs w:val="22"/>
        </w:rPr>
        <w:t>(</w:t>
      </w:r>
      <w:r w:rsidR="004C5139">
        <w:rPr>
          <w:b/>
          <w:sz w:val="22"/>
          <w:szCs w:val="22"/>
        </w:rPr>
        <w:t>Сто пятьдесят две</w:t>
      </w:r>
      <w:r w:rsidR="004751B3">
        <w:rPr>
          <w:b/>
          <w:sz w:val="22"/>
          <w:szCs w:val="22"/>
        </w:rPr>
        <w:t xml:space="preserve"> тысячи двести пятьдесят шесть</w:t>
      </w:r>
      <w:proofErr w:type="gramStart"/>
      <w:r w:rsidR="004751B3">
        <w:rPr>
          <w:b/>
          <w:sz w:val="22"/>
          <w:szCs w:val="22"/>
        </w:rPr>
        <w:t xml:space="preserve"> </w:t>
      </w:r>
      <w:r w:rsidR="00A31163" w:rsidRPr="004942FC">
        <w:rPr>
          <w:b/>
          <w:sz w:val="22"/>
          <w:szCs w:val="22"/>
        </w:rPr>
        <w:t>)</w:t>
      </w:r>
      <w:proofErr w:type="gramEnd"/>
      <w:r w:rsidR="00A31163" w:rsidRPr="004942FC">
        <w:rPr>
          <w:b/>
          <w:sz w:val="22"/>
          <w:szCs w:val="22"/>
        </w:rPr>
        <w:t xml:space="preserve"> рублей </w:t>
      </w:r>
      <w:r w:rsidR="004751B3">
        <w:rPr>
          <w:b/>
          <w:sz w:val="22"/>
          <w:szCs w:val="22"/>
        </w:rPr>
        <w:t>0</w:t>
      </w:r>
      <w:r w:rsidR="00A31163" w:rsidRPr="004942FC">
        <w:rPr>
          <w:b/>
          <w:sz w:val="22"/>
          <w:szCs w:val="22"/>
        </w:rPr>
        <w:t>0 копеек</w:t>
      </w:r>
    </w:p>
    <w:p w:rsidR="00212BA7" w:rsidRPr="004942FC" w:rsidRDefault="007D4BBD" w:rsidP="00212BA7">
      <w:pPr>
        <w:spacing w:after="200" w:line="276" w:lineRule="auto"/>
        <w:rPr>
          <w:b/>
          <w:bCs/>
          <w:sz w:val="20"/>
          <w:szCs w:val="20"/>
        </w:rPr>
      </w:pPr>
      <w:r w:rsidRPr="004942FC">
        <w:rPr>
          <w:b/>
          <w:bCs/>
          <w:sz w:val="20"/>
          <w:szCs w:val="20"/>
        </w:rPr>
        <w:t>1.</w:t>
      </w:r>
      <w:r w:rsidR="001245C2" w:rsidRPr="004942FC">
        <w:rPr>
          <w:b/>
          <w:bCs/>
          <w:sz w:val="20"/>
          <w:szCs w:val="20"/>
        </w:rPr>
        <w:t>6</w:t>
      </w:r>
      <w:r w:rsidRPr="004942FC">
        <w:rPr>
          <w:b/>
          <w:bCs/>
          <w:sz w:val="20"/>
          <w:szCs w:val="20"/>
        </w:rPr>
        <w:t>. Характеристики поставляемого товара:</w:t>
      </w:r>
      <w:r w:rsidR="006361B3" w:rsidRPr="004942FC">
        <w:rPr>
          <w:b/>
          <w:bCs/>
          <w:sz w:val="20"/>
          <w:szCs w:val="20"/>
        </w:rPr>
        <w:t xml:space="preserve"> </w:t>
      </w:r>
    </w:p>
    <w:tbl>
      <w:tblPr>
        <w:tblStyle w:val="a8"/>
        <w:tblW w:w="5000" w:type="pct"/>
        <w:tblLook w:val="04A0"/>
      </w:tblPr>
      <w:tblGrid>
        <w:gridCol w:w="708"/>
        <w:gridCol w:w="2661"/>
        <w:gridCol w:w="9658"/>
        <w:gridCol w:w="869"/>
        <w:gridCol w:w="890"/>
      </w:tblGrid>
      <w:tr w:rsidR="00C67F49" w:rsidRPr="00C67F49" w:rsidTr="006361B3">
        <w:tc>
          <w:tcPr>
            <w:tcW w:w="239" w:type="pct"/>
            <w:tcBorders>
              <w:top w:val="single" w:sz="4" w:space="0" w:color="auto"/>
              <w:left w:val="single" w:sz="4" w:space="0" w:color="auto"/>
              <w:bottom w:val="single" w:sz="4" w:space="0" w:color="auto"/>
              <w:right w:val="single" w:sz="4" w:space="0" w:color="auto"/>
            </w:tcBorders>
            <w:hideMark/>
          </w:tcPr>
          <w:p w:rsidR="00FD08DF" w:rsidRPr="00C67F49" w:rsidRDefault="00FD08DF">
            <w:pPr>
              <w:jc w:val="center"/>
              <w:rPr>
                <w:sz w:val="20"/>
                <w:szCs w:val="20"/>
              </w:rPr>
            </w:pPr>
            <w:r w:rsidRPr="00C67F49">
              <w:rPr>
                <w:sz w:val="20"/>
                <w:szCs w:val="20"/>
              </w:rPr>
              <w:t xml:space="preserve">№ </w:t>
            </w:r>
            <w:proofErr w:type="gramStart"/>
            <w:r w:rsidRPr="00C67F49">
              <w:rPr>
                <w:sz w:val="20"/>
                <w:szCs w:val="20"/>
              </w:rPr>
              <w:t>п</w:t>
            </w:r>
            <w:proofErr w:type="gramEnd"/>
            <w:r w:rsidRPr="00C67F49">
              <w:rPr>
                <w:sz w:val="20"/>
                <w:szCs w:val="20"/>
              </w:rPr>
              <w:t>/п</w:t>
            </w:r>
          </w:p>
        </w:tc>
        <w:tc>
          <w:tcPr>
            <w:tcW w:w="900" w:type="pct"/>
            <w:tcBorders>
              <w:top w:val="single" w:sz="4" w:space="0" w:color="auto"/>
              <w:left w:val="single" w:sz="4" w:space="0" w:color="auto"/>
              <w:bottom w:val="single" w:sz="4" w:space="0" w:color="auto"/>
              <w:right w:val="single" w:sz="4" w:space="0" w:color="auto"/>
            </w:tcBorders>
            <w:vAlign w:val="center"/>
            <w:hideMark/>
          </w:tcPr>
          <w:p w:rsidR="00FD08DF" w:rsidRPr="00C67F49" w:rsidRDefault="00FD08DF" w:rsidP="00C67F49">
            <w:pPr>
              <w:jc w:val="center"/>
              <w:rPr>
                <w:sz w:val="20"/>
              </w:rPr>
            </w:pPr>
            <w:r w:rsidRPr="00C67F49">
              <w:rPr>
                <w:sz w:val="20"/>
              </w:rPr>
              <w:t>Наименование</w:t>
            </w:r>
          </w:p>
        </w:tc>
        <w:tc>
          <w:tcPr>
            <w:tcW w:w="3266" w:type="pct"/>
            <w:tcBorders>
              <w:top w:val="single" w:sz="4" w:space="0" w:color="auto"/>
              <w:left w:val="single" w:sz="4" w:space="0" w:color="auto"/>
              <w:bottom w:val="single" w:sz="4" w:space="0" w:color="auto"/>
              <w:right w:val="single" w:sz="4" w:space="0" w:color="auto"/>
            </w:tcBorders>
            <w:vAlign w:val="center"/>
            <w:hideMark/>
          </w:tcPr>
          <w:p w:rsidR="00FD08DF" w:rsidRPr="00C67F49" w:rsidRDefault="00FD08DF">
            <w:pPr>
              <w:jc w:val="center"/>
              <w:rPr>
                <w:sz w:val="20"/>
                <w:szCs w:val="20"/>
              </w:rPr>
            </w:pPr>
            <w:r w:rsidRPr="00C67F49">
              <w:rPr>
                <w:sz w:val="20"/>
                <w:szCs w:val="20"/>
              </w:rPr>
              <w:t>Технические характеристики</w:t>
            </w:r>
          </w:p>
        </w:tc>
        <w:tc>
          <w:tcPr>
            <w:tcW w:w="294" w:type="pct"/>
            <w:tcBorders>
              <w:top w:val="single" w:sz="4" w:space="0" w:color="auto"/>
              <w:left w:val="single" w:sz="4" w:space="0" w:color="auto"/>
              <w:bottom w:val="single" w:sz="4" w:space="0" w:color="auto"/>
              <w:right w:val="single" w:sz="4" w:space="0" w:color="auto"/>
            </w:tcBorders>
            <w:vAlign w:val="center"/>
            <w:hideMark/>
          </w:tcPr>
          <w:p w:rsidR="00FD08DF" w:rsidRPr="00C67F49" w:rsidRDefault="00FD08DF">
            <w:pPr>
              <w:jc w:val="center"/>
              <w:rPr>
                <w:sz w:val="20"/>
                <w:szCs w:val="20"/>
              </w:rPr>
            </w:pPr>
            <w:r w:rsidRPr="00C67F49">
              <w:rPr>
                <w:sz w:val="20"/>
                <w:szCs w:val="20"/>
              </w:rPr>
              <w:t>Кол-во</w:t>
            </w:r>
          </w:p>
        </w:tc>
        <w:tc>
          <w:tcPr>
            <w:tcW w:w="301" w:type="pct"/>
            <w:tcBorders>
              <w:top w:val="single" w:sz="4" w:space="0" w:color="auto"/>
              <w:left w:val="single" w:sz="4" w:space="0" w:color="auto"/>
              <w:bottom w:val="single" w:sz="4" w:space="0" w:color="auto"/>
              <w:right w:val="single" w:sz="4" w:space="0" w:color="auto"/>
            </w:tcBorders>
            <w:vAlign w:val="center"/>
            <w:hideMark/>
          </w:tcPr>
          <w:p w:rsidR="00FD08DF" w:rsidRPr="00C67F49" w:rsidRDefault="00FD08DF">
            <w:pPr>
              <w:jc w:val="center"/>
              <w:rPr>
                <w:sz w:val="20"/>
                <w:szCs w:val="20"/>
              </w:rPr>
            </w:pPr>
            <w:r w:rsidRPr="00C67F49">
              <w:rPr>
                <w:sz w:val="20"/>
                <w:szCs w:val="20"/>
              </w:rPr>
              <w:t xml:space="preserve">Ед. </w:t>
            </w:r>
            <w:proofErr w:type="spellStart"/>
            <w:r w:rsidRPr="00C67F49">
              <w:rPr>
                <w:sz w:val="20"/>
                <w:szCs w:val="20"/>
              </w:rPr>
              <w:t>изм</w:t>
            </w:r>
            <w:proofErr w:type="spellEnd"/>
          </w:p>
        </w:tc>
      </w:tr>
      <w:tr w:rsidR="00C67F49" w:rsidRPr="00C67F49" w:rsidTr="00FD08DF">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08DF" w:rsidRPr="00C67F49" w:rsidRDefault="00FD08DF" w:rsidP="00C67F49">
            <w:pPr>
              <w:jc w:val="center"/>
            </w:pPr>
          </w:p>
        </w:tc>
      </w:tr>
      <w:tr w:rsidR="00C67F49" w:rsidRPr="00C67F49" w:rsidTr="006361B3">
        <w:tc>
          <w:tcPr>
            <w:tcW w:w="239" w:type="pct"/>
            <w:tcBorders>
              <w:top w:val="single" w:sz="4" w:space="0" w:color="auto"/>
              <w:left w:val="single" w:sz="4" w:space="0" w:color="auto"/>
              <w:bottom w:val="single" w:sz="4" w:space="0" w:color="auto"/>
              <w:right w:val="single" w:sz="4" w:space="0" w:color="auto"/>
            </w:tcBorders>
            <w:vAlign w:val="center"/>
          </w:tcPr>
          <w:p w:rsidR="00B900ED" w:rsidRPr="00C67F49" w:rsidRDefault="00B900ED" w:rsidP="006361B3">
            <w:pPr>
              <w:pStyle w:val="a9"/>
              <w:numPr>
                <w:ilvl w:val="0"/>
                <w:numId w:val="1"/>
              </w:numPr>
              <w:jc w:val="center"/>
              <w:rPr>
                <w:sz w:val="20"/>
                <w:szCs w:val="20"/>
              </w:rPr>
            </w:pPr>
          </w:p>
        </w:tc>
        <w:tc>
          <w:tcPr>
            <w:tcW w:w="900" w:type="pct"/>
            <w:tcBorders>
              <w:top w:val="single" w:sz="4" w:space="0" w:color="auto"/>
              <w:left w:val="single" w:sz="4" w:space="0" w:color="auto"/>
              <w:bottom w:val="single" w:sz="4" w:space="0" w:color="auto"/>
              <w:right w:val="single" w:sz="4" w:space="0" w:color="auto"/>
            </w:tcBorders>
          </w:tcPr>
          <w:p w:rsidR="00B900ED" w:rsidRPr="00C67F49" w:rsidRDefault="00B900ED" w:rsidP="00C67F49">
            <w:pPr>
              <w:jc w:val="center"/>
              <w:rPr>
                <w:b/>
              </w:rPr>
            </w:pPr>
            <w:r w:rsidRPr="00C67F49">
              <w:rPr>
                <w:b/>
              </w:rPr>
              <w:t>Полное наименование:</w:t>
            </w:r>
          </w:p>
          <w:p w:rsidR="00B900ED" w:rsidRPr="00C67F49" w:rsidRDefault="00B900ED" w:rsidP="00C67F49">
            <w:pPr>
              <w:jc w:val="center"/>
            </w:pPr>
            <w:r w:rsidRPr="00C67F49">
              <w:t xml:space="preserve">Тест-система ПРОДОСКРИН® ИФА </w:t>
            </w:r>
            <w:proofErr w:type="spellStart"/>
            <w:r w:rsidRPr="00C67F49">
              <w:t>Бацитрацин</w:t>
            </w:r>
            <w:proofErr w:type="spellEnd"/>
          </w:p>
          <w:p w:rsidR="00B900ED" w:rsidRPr="00C67F49" w:rsidRDefault="00B900ED" w:rsidP="00C67F49">
            <w:pPr>
              <w:jc w:val="center"/>
            </w:pPr>
            <w:r w:rsidRPr="00C67F49">
              <w:t>или эквивалентный</w:t>
            </w:r>
          </w:p>
          <w:p w:rsidR="00B900ED" w:rsidRPr="00C67F49" w:rsidRDefault="00B900ED" w:rsidP="00C67F49">
            <w:pPr>
              <w:jc w:val="center"/>
            </w:pPr>
            <w:proofErr w:type="gramStart"/>
            <w:r w:rsidRPr="00C67F49">
              <w:t xml:space="preserve">тест-набор для </w:t>
            </w:r>
            <w:r w:rsidR="007813A8" w:rsidRPr="00C67F49">
              <w:t xml:space="preserve">количественного определения </w:t>
            </w:r>
            <w:proofErr w:type="spellStart"/>
            <w:r w:rsidR="007813A8" w:rsidRPr="00C67F49">
              <w:t>бацитрацина</w:t>
            </w:r>
            <w:proofErr w:type="spellEnd"/>
            <w:r w:rsidR="007813A8" w:rsidRPr="00C67F49">
              <w:t xml:space="preserve"> в мясе, в т.ч. птицы (мышечная ткань), мясных и </w:t>
            </w:r>
            <w:proofErr w:type="spellStart"/>
            <w:r w:rsidR="007813A8" w:rsidRPr="00C67F49">
              <w:t>мясосодержащих</w:t>
            </w:r>
            <w:proofErr w:type="spellEnd"/>
            <w:r w:rsidR="007813A8" w:rsidRPr="00C67F49">
              <w:t xml:space="preserve"> продуктах, субпродуктах, в т.ч. птичьих, продуктах их переработки, сале, в т.ч. шпике, молоке, пищевой продукции </w:t>
            </w:r>
            <w:proofErr w:type="spellStart"/>
            <w:r w:rsidR="007813A8" w:rsidRPr="00C67F49">
              <w:t>аквакультуры</w:t>
            </w:r>
            <w:proofErr w:type="spellEnd"/>
            <w:r w:rsidR="007813A8" w:rsidRPr="00C67F49">
              <w:t xml:space="preserve"> животного происхождения (рыбе, креветках), яйцах птицы, сухих и жидких яичных </w:t>
            </w:r>
            <w:r w:rsidR="007813A8" w:rsidRPr="00C67F49">
              <w:lastRenderedPageBreak/>
              <w:t>продуктах, меде методом прямого конкурентного иммуноферментного анализа</w:t>
            </w:r>
            <w:r w:rsidRPr="00C67F49">
              <w:t>, соответствующий требованиям</w:t>
            </w:r>
            <w:proofErr w:type="gramEnd"/>
          </w:p>
          <w:p w:rsidR="00B900ED" w:rsidRPr="00C67F49" w:rsidRDefault="00B900ED" w:rsidP="00C67F49">
            <w:pPr>
              <w:jc w:val="center"/>
            </w:pPr>
            <w:r w:rsidRPr="00C67F49">
              <w:t>«МВИ</w:t>
            </w:r>
            <w:proofErr w:type="gramStart"/>
            <w:r w:rsidRPr="00C67F49">
              <w:t>.М</w:t>
            </w:r>
            <w:proofErr w:type="gramEnd"/>
            <w:r w:rsidRPr="00C67F49">
              <w:t>Н 4652-2013»</w:t>
            </w:r>
          </w:p>
        </w:tc>
        <w:tc>
          <w:tcPr>
            <w:tcW w:w="3266" w:type="pct"/>
            <w:tcBorders>
              <w:top w:val="single" w:sz="4" w:space="0" w:color="auto"/>
              <w:left w:val="single" w:sz="4" w:space="0" w:color="auto"/>
              <w:bottom w:val="single" w:sz="4" w:space="0" w:color="auto"/>
              <w:right w:val="single" w:sz="4" w:space="0" w:color="auto"/>
            </w:tcBorders>
          </w:tcPr>
          <w:p w:rsidR="00B900ED" w:rsidRPr="00C67F49" w:rsidRDefault="00B900ED" w:rsidP="007813A8">
            <w:pPr>
              <w:jc w:val="both"/>
              <w:rPr>
                <w:b/>
              </w:rPr>
            </w:pPr>
            <w:r w:rsidRPr="00C67F49">
              <w:rPr>
                <w:b/>
              </w:rPr>
              <w:lastRenderedPageBreak/>
              <w:t>1. Описание:</w:t>
            </w:r>
          </w:p>
          <w:p w:rsidR="00B900ED" w:rsidRPr="00C67F49" w:rsidRDefault="00B900ED" w:rsidP="007813A8">
            <w:pPr>
              <w:jc w:val="both"/>
            </w:pPr>
            <w:proofErr w:type="gramStart"/>
            <w:r w:rsidRPr="00C67F49">
              <w:t xml:space="preserve">Набор реагентов для количественного определения </w:t>
            </w:r>
            <w:proofErr w:type="spellStart"/>
            <w:r w:rsidRPr="00C67F49">
              <w:t>бацитрацина</w:t>
            </w:r>
            <w:proofErr w:type="spellEnd"/>
            <w:r w:rsidRPr="00C67F49">
              <w:t xml:space="preserve"> в мясе, в т.ч. птицы (мышечная ткань), мясных и </w:t>
            </w:r>
            <w:proofErr w:type="spellStart"/>
            <w:r w:rsidRPr="00C67F49">
              <w:t>мясосодержащих</w:t>
            </w:r>
            <w:proofErr w:type="spellEnd"/>
            <w:r w:rsidRPr="00C67F49">
              <w:t xml:space="preserve"> продуктах, субпродуктах, в т.ч. птичьих, продуктах их переработки, сале, в т.ч. шпике, молоке, пищевой продукции </w:t>
            </w:r>
            <w:proofErr w:type="spellStart"/>
            <w:r w:rsidRPr="00C67F49">
              <w:t>аквакультуры</w:t>
            </w:r>
            <w:proofErr w:type="spellEnd"/>
            <w:r w:rsidRPr="00C67F49">
              <w:t xml:space="preserve"> животного происхождения (рыбе, креветках), яйцах птицы, сухих и жидких яичных продуктах, меде методом прямого конкурентного иммуноферментного анализа.</w:t>
            </w:r>
            <w:proofErr w:type="gramEnd"/>
          </w:p>
          <w:p w:rsidR="00B900ED" w:rsidRPr="00C67F49" w:rsidRDefault="00B900ED" w:rsidP="007813A8">
            <w:pPr>
              <w:jc w:val="both"/>
              <w:rPr>
                <w:b/>
              </w:rPr>
            </w:pPr>
            <w:r w:rsidRPr="00C67F49">
              <w:t xml:space="preserve"> </w:t>
            </w:r>
            <w:r w:rsidRPr="00C67F49">
              <w:rPr>
                <w:b/>
              </w:rPr>
              <w:t>2. Состав набора:</w:t>
            </w:r>
          </w:p>
          <w:p w:rsidR="00B900ED" w:rsidRPr="00C67F49" w:rsidRDefault="00B900ED" w:rsidP="007813A8">
            <w:pPr>
              <w:jc w:val="both"/>
            </w:pPr>
            <w:r w:rsidRPr="00C67F49">
              <w:t>-</w:t>
            </w:r>
            <w:proofErr w:type="spellStart"/>
            <w:r w:rsidRPr="00C67F49">
              <w:t>Иммуносорбент</w:t>
            </w:r>
            <w:proofErr w:type="spellEnd"/>
            <w:r w:rsidRPr="00C67F49">
              <w:t xml:space="preserve"> (</w:t>
            </w:r>
            <w:proofErr w:type="spellStart"/>
            <w:r w:rsidRPr="00C67F49">
              <w:t>микротитровальный</w:t>
            </w:r>
            <w:proofErr w:type="spellEnd"/>
            <w:r w:rsidRPr="00C67F49">
              <w:t xml:space="preserve"> планшет, </w:t>
            </w:r>
            <w:r w:rsidR="00E2382C" w:rsidRPr="00C67F49">
              <w:t xml:space="preserve">не менее </w:t>
            </w:r>
            <w:r w:rsidRPr="00C67F49">
              <w:t xml:space="preserve">12 </w:t>
            </w:r>
            <w:proofErr w:type="spellStart"/>
            <w:r w:rsidRPr="00C67F49">
              <w:t>стрипов</w:t>
            </w:r>
            <w:proofErr w:type="spellEnd"/>
            <w:r w:rsidRPr="00C67F49">
              <w:t xml:space="preserve"> по 8 лунок)-1 </w:t>
            </w:r>
            <w:proofErr w:type="spellStart"/>
            <w:proofErr w:type="gramStart"/>
            <w:r w:rsidRPr="00C67F49">
              <w:t>шт</w:t>
            </w:r>
            <w:proofErr w:type="spellEnd"/>
            <w:proofErr w:type="gramEnd"/>
          </w:p>
          <w:p w:rsidR="00B900ED" w:rsidRPr="00C67F49" w:rsidRDefault="00B900ED" w:rsidP="007813A8">
            <w:pPr>
              <w:jc w:val="both"/>
            </w:pPr>
            <w:r w:rsidRPr="00C67F49">
              <w:t>-</w:t>
            </w:r>
            <w:proofErr w:type="spellStart"/>
            <w:r w:rsidRPr="00C67F49">
              <w:t>Градуировочные</w:t>
            </w:r>
            <w:proofErr w:type="spellEnd"/>
            <w:r w:rsidRPr="00C67F49">
              <w:t xml:space="preserve"> растворы С</w:t>
            </w:r>
            <w:proofErr w:type="gramStart"/>
            <w:r w:rsidRPr="00C67F49">
              <w:rPr>
                <w:vertAlign w:val="subscript"/>
              </w:rPr>
              <w:t>0</w:t>
            </w:r>
            <w:proofErr w:type="gramEnd"/>
            <w:r w:rsidRPr="00C67F49">
              <w:t>, С</w:t>
            </w:r>
            <w:r w:rsidRPr="00C67F49">
              <w:rPr>
                <w:vertAlign w:val="subscript"/>
              </w:rPr>
              <w:t>1</w:t>
            </w:r>
            <w:r w:rsidRPr="00C67F49">
              <w:t>, С</w:t>
            </w:r>
            <w:r w:rsidRPr="00C67F49">
              <w:rPr>
                <w:vertAlign w:val="subscript"/>
              </w:rPr>
              <w:t>2</w:t>
            </w:r>
            <w:r w:rsidRPr="00C67F49">
              <w:t>, С</w:t>
            </w:r>
            <w:r w:rsidRPr="00C67F49">
              <w:rPr>
                <w:vertAlign w:val="subscript"/>
              </w:rPr>
              <w:t>3</w:t>
            </w:r>
            <w:r w:rsidRPr="00C67F49">
              <w:t>, С</w:t>
            </w:r>
            <w:r w:rsidRPr="00C67F49">
              <w:rPr>
                <w:vertAlign w:val="subscript"/>
              </w:rPr>
              <w:t>4</w:t>
            </w:r>
            <w:r w:rsidRPr="00C67F49">
              <w:t xml:space="preserve"> и С</w:t>
            </w:r>
            <w:r w:rsidRPr="00C67F49">
              <w:rPr>
                <w:vertAlign w:val="subscript"/>
              </w:rPr>
              <w:t>5</w:t>
            </w:r>
            <w:r w:rsidRPr="00C67F49">
              <w:t xml:space="preserve"> со значениями концентрации </w:t>
            </w:r>
            <w:proofErr w:type="spellStart"/>
            <w:r w:rsidRPr="00C67F49">
              <w:t>бацитрацина</w:t>
            </w:r>
            <w:proofErr w:type="spellEnd"/>
            <w:r w:rsidRPr="00C67F49">
              <w:t xml:space="preserve"> – 0</w:t>
            </w:r>
            <w:r w:rsidR="00E2382C" w:rsidRPr="00C67F49">
              <w:t>;</w:t>
            </w:r>
            <w:r w:rsidRPr="00C67F49">
              <w:t xml:space="preserve"> 0,50; 1,00; 3,00; 9,00 и 27,00 </w:t>
            </w:r>
            <w:proofErr w:type="spellStart"/>
            <w:r w:rsidRPr="00C67F49">
              <w:t>нг</w:t>
            </w:r>
            <w:proofErr w:type="spellEnd"/>
            <w:r w:rsidRPr="00C67F49">
              <w:t xml:space="preserve">/мл, готовы к использованию - 6 шт. х </w:t>
            </w:r>
            <w:r w:rsidR="00E2382C" w:rsidRPr="00C67F49">
              <w:t xml:space="preserve">не менее </w:t>
            </w:r>
            <w:r w:rsidRPr="00C67F49">
              <w:t>0,7 мл</w:t>
            </w:r>
          </w:p>
          <w:p w:rsidR="00B900ED" w:rsidRPr="00C67F49" w:rsidRDefault="00B900ED" w:rsidP="007813A8">
            <w:pPr>
              <w:jc w:val="both"/>
            </w:pPr>
            <w:r w:rsidRPr="00C67F49">
              <w:t xml:space="preserve">- Буфер для экстракции 1 – 1 </w:t>
            </w:r>
            <w:proofErr w:type="spellStart"/>
            <w:proofErr w:type="gramStart"/>
            <w:r w:rsidRPr="00C67F49">
              <w:t>шт</w:t>
            </w:r>
            <w:proofErr w:type="spellEnd"/>
            <w:proofErr w:type="gramEnd"/>
            <w:r w:rsidR="00E2382C" w:rsidRPr="00C67F49">
              <w:t xml:space="preserve">, </w:t>
            </w:r>
            <w:r w:rsidRPr="00C67F49">
              <w:t xml:space="preserve"> </w:t>
            </w:r>
            <w:r w:rsidR="00E2382C" w:rsidRPr="00C67F49">
              <w:t xml:space="preserve">не менее </w:t>
            </w:r>
            <w:r w:rsidRPr="00C67F49">
              <w:t>20 мл</w:t>
            </w:r>
            <w:r w:rsidR="00E2382C" w:rsidRPr="00C67F49">
              <w:t xml:space="preserve"> </w:t>
            </w:r>
          </w:p>
          <w:p w:rsidR="00B900ED" w:rsidRPr="00C67F49" w:rsidRDefault="00B900ED" w:rsidP="007813A8">
            <w:pPr>
              <w:jc w:val="both"/>
            </w:pPr>
            <w:r w:rsidRPr="00C67F49">
              <w:t xml:space="preserve">- Буфер для экстракции 2 – 1 </w:t>
            </w:r>
            <w:proofErr w:type="spellStart"/>
            <w:proofErr w:type="gramStart"/>
            <w:r w:rsidRPr="00C67F49">
              <w:t>шт</w:t>
            </w:r>
            <w:proofErr w:type="spellEnd"/>
            <w:proofErr w:type="gramEnd"/>
            <w:r w:rsidR="00E2382C" w:rsidRPr="00C67F49">
              <w:t>,</w:t>
            </w:r>
            <w:r w:rsidRPr="00C67F49">
              <w:t xml:space="preserve"> </w:t>
            </w:r>
            <w:r w:rsidR="00E2382C" w:rsidRPr="00C67F49">
              <w:t xml:space="preserve">не менее </w:t>
            </w:r>
            <w:r w:rsidRPr="00C67F49">
              <w:t>20 мл</w:t>
            </w:r>
          </w:p>
          <w:p w:rsidR="00B900ED" w:rsidRPr="00C67F49" w:rsidRDefault="00B900ED" w:rsidP="007813A8">
            <w:pPr>
              <w:jc w:val="both"/>
            </w:pPr>
            <w:r w:rsidRPr="00C67F49">
              <w:t xml:space="preserve">- </w:t>
            </w:r>
            <w:proofErr w:type="spellStart"/>
            <w:r w:rsidRPr="00C67F49">
              <w:t>Конъюгат</w:t>
            </w:r>
            <w:proofErr w:type="spellEnd"/>
            <w:r w:rsidRPr="00C67F49">
              <w:t xml:space="preserve">, 21-кратный концентрат – 1 </w:t>
            </w:r>
            <w:proofErr w:type="spellStart"/>
            <w:proofErr w:type="gramStart"/>
            <w:r w:rsidRPr="00C67F49">
              <w:t>шт</w:t>
            </w:r>
            <w:proofErr w:type="spellEnd"/>
            <w:proofErr w:type="gramEnd"/>
            <w:r w:rsidR="00E2382C" w:rsidRPr="00C67F49">
              <w:t>,</w:t>
            </w:r>
            <w:r w:rsidRPr="00C67F49">
              <w:t xml:space="preserve"> </w:t>
            </w:r>
            <w:r w:rsidR="00E2382C" w:rsidRPr="00C67F49">
              <w:t xml:space="preserve">не менее </w:t>
            </w:r>
            <w:r w:rsidRPr="00C67F49">
              <w:t>0,7 мл</w:t>
            </w:r>
          </w:p>
          <w:p w:rsidR="00B900ED" w:rsidRPr="00C67F49" w:rsidRDefault="00B900ED" w:rsidP="007813A8">
            <w:pPr>
              <w:jc w:val="both"/>
            </w:pPr>
            <w:r w:rsidRPr="00C67F49">
              <w:t xml:space="preserve">- Буфер для разбавления - 1 </w:t>
            </w:r>
            <w:proofErr w:type="spellStart"/>
            <w:proofErr w:type="gramStart"/>
            <w:r w:rsidRPr="00C67F49">
              <w:t>шт</w:t>
            </w:r>
            <w:proofErr w:type="spellEnd"/>
            <w:proofErr w:type="gramEnd"/>
            <w:r w:rsidR="00E2382C" w:rsidRPr="00C67F49">
              <w:t xml:space="preserve">, не менее </w:t>
            </w:r>
            <w:r w:rsidRPr="00C67F49">
              <w:t>25 мл</w:t>
            </w:r>
          </w:p>
          <w:p w:rsidR="00B900ED" w:rsidRPr="00C67F49" w:rsidRDefault="00B900ED" w:rsidP="007813A8">
            <w:pPr>
              <w:jc w:val="both"/>
            </w:pPr>
            <w:r w:rsidRPr="00C67F49">
              <w:t xml:space="preserve">- Моющий буфер, 10-кратный концентрат - 1 </w:t>
            </w:r>
            <w:proofErr w:type="spellStart"/>
            <w:proofErr w:type="gramStart"/>
            <w:r w:rsidRPr="00C67F49">
              <w:t>шт</w:t>
            </w:r>
            <w:proofErr w:type="spellEnd"/>
            <w:proofErr w:type="gramEnd"/>
            <w:r w:rsidR="00E2382C" w:rsidRPr="00C67F49">
              <w:t xml:space="preserve">, не менее </w:t>
            </w:r>
            <w:r w:rsidRPr="00C67F49">
              <w:t>50 мл</w:t>
            </w:r>
          </w:p>
          <w:p w:rsidR="00B900ED" w:rsidRPr="00C67F49" w:rsidRDefault="00B900ED" w:rsidP="007813A8">
            <w:pPr>
              <w:jc w:val="both"/>
            </w:pPr>
            <w:r w:rsidRPr="00C67F49">
              <w:t xml:space="preserve">- Хромоген - 1 </w:t>
            </w:r>
            <w:proofErr w:type="spellStart"/>
            <w:proofErr w:type="gramStart"/>
            <w:r w:rsidRPr="00C67F49">
              <w:t>шт</w:t>
            </w:r>
            <w:proofErr w:type="spellEnd"/>
            <w:proofErr w:type="gramEnd"/>
            <w:r w:rsidR="00E2382C" w:rsidRPr="00C67F49">
              <w:t xml:space="preserve">, не менее </w:t>
            </w:r>
            <w:r w:rsidRPr="00C67F49">
              <w:t>0,7 мл</w:t>
            </w:r>
          </w:p>
          <w:p w:rsidR="00B900ED" w:rsidRPr="00C67F49" w:rsidRDefault="00B900ED" w:rsidP="007813A8">
            <w:pPr>
              <w:jc w:val="both"/>
            </w:pPr>
            <w:r w:rsidRPr="00C67F49">
              <w:t xml:space="preserve">- Субстрат - 1 </w:t>
            </w:r>
            <w:proofErr w:type="spellStart"/>
            <w:proofErr w:type="gramStart"/>
            <w:r w:rsidRPr="00C67F49">
              <w:t>шт</w:t>
            </w:r>
            <w:proofErr w:type="spellEnd"/>
            <w:proofErr w:type="gramEnd"/>
            <w:r w:rsidR="00E2382C" w:rsidRPr="00C67F49">
              <w:t xml:space="preserve">, не менее </w:t>
            </w:r>
            <w:r w:rsidRPr="00C67F49">
              <w:t>14 мл</w:t>
            </w:r>
          </w:p>
          <w:p w:rsidR="00B900ED" w:rsidRPr="00C67F49" w:rsidRDefault="00B900ED" w:rsidP="007813A8">
            <w:pPr>
              <w:jc w:val="both"/>
            </w:pPr>
            <w:r w:rsidRPr="00C67F49">
              <w:t xml:space="preserve">- </w:t>
            </w:r>
            <w:proofErr w:type="spellStart"/>
            <w:r w:rsidRPr="00C67F49">
              <w:t>Стоп-реагент</w:t>
            </w:r>
            <w:proofErr w:type="spellEnd"/>
            <w:r w:rsidRPr="00C67F49">
              <w:t xml:space="preserve"> - 1 </w:t>
            </w:r>
            <w:proofErr w:type="spellStart"/>
            <w:proofErr w:type="gramStart"/>
            <w:r w:rsidRPr="00C67F49">
              <w:t>шт</w:t>
            </w:r>
            <w:proofErr w:type="spellEnd"/>
            <w:proofErr w:type="gramEnd"/>
            <w:r w:rsidR="00E2382C" w:rsidRPr="00C67F49">
              <w:t xml:space="preserve">, не менее </w:t>
            </w:r>
            <w:r w:rsidRPr="00C67F49">
              <w:t>14 мл</w:t>
            </w:r>
          </w:p>
          <w:p w:rsidR="00B900ED" w:rsidRPr="00C67F49" w:rsidRDefault="00B900ED" w:rsidP="007813A8">
            <w:pPr>
              <w:jc w:val="both"/>
            </w:pPr>
            <w:r w:rsidRPr="00C67F49">
              <w:t xml:space="preserve">(возможна комплектация однокомпонентным </w:t>
            </w:r>
            <w:proofErr w:type="gramStart"/>
            <w:r w:rsidRPr="00C67F49">
              <w:t>хромоген-субстратным</w:t>
            </w:r>
            <w:proofErr w:type="gramEnd"/>
            <w:r w:rsidRPr="00C67F49">
              <w:t xml:space="preserve"> раствором)</w:t>
            </w:r>
          </w:p>
          <w:p w:rsidR="00B900ED" w:rsidRPr="00C67F49" w:rsidRDefault="00B900ED" w:rsidP="007813A8">
            <w:pPr>
              <w:jc w:val="both"/>
            </w:pPr>
            <w:r w:rsidRPr="00C67F49">
              <w:t xml:space="preserve">- </w:t>
            </w:r>
            <w:proofErr w:type="spellStart"/>
            <w:r w:rsidRPr="00C67F49">
              <w:t>Спайк-препарат</w:t>
            </w:r>
            <w:proofErr w:type="spellEnd"/>
            <w:r w:rsidRPr="00C67F49">
              <w:t xml:space="preserve"> </w:t>
            </w:r>
            <w:proofErr w:type="spellStart"/>
            <w:r w:rsidRPr="00C67F49">
              <w:t>бацитрацина</w:t>
            </w:r>
            <w:proofErr w:type="spellEnd"/>
            <w:r w:rsidRPr="00C67F49">
              <w:t xml:space="preserve">, 10 мкг, для приготовления </w:t>
            </w:r>
            <w:proofErr w:type="spellStart"/>
            <w:r w:rsidRPr="00C67F49">
              <w:t>спайк-раствора</w:t>
            </w:r>
            <w:proofErr w:type="spellEnd"/>
            <w:r w:rsidRPr="00C67F49">
              <w:t xml:space="preserve"> </w:t>
            </w:r>
            <w:proofErr w:type="spellStart"/>
            <w:r w:rsidRPr="00C67F49">
              <w:t>бацитрацина</w:t>
            </w:r>
            <w:proofErr w:type="spellEnd"/>
            <w:r w:rsidRPr="00C67F49">
              <w:t xml:space="preserve"> с концентрацией 10 мкг/мл.</w:t>
            </w:r>
          </w:p>
          <w:p w:rsidR="00B900ED" w:rsidRPr="00C67F49" w:rsidRDefault="00B900ED" w:rsidP="007813A8">
            <w:pPr>
              <w:jc w:val="both"/>
              <w:rPr>
                <w:b/>
              </w:rPr>
            </w:pPr>
            <w:r w:rsidRPr="00C67F49">
              <w:rPr>
                <w:b/>
              </w:rPr>
              <w:lastRenderedPageBreak/>
              <w:t>3. Физико-химические характеристики:</w:t>
            </w:r>
          </w:p>
          <w:p w:rsidR="00B900ED" w:rsidRPr="00C67F49" w:rsidRDefault="00B900ED" w:rsidP="007813A8">
            <w:pPr>
              <w:jc w:val="both"/>
              <w:rPr>
                <w:bCs/>
              </w:rPr>
            </w:pPr>
            <w:r w:rsidRPr="00C67F49">
              <w:rPr>
                <w:bCs/>
              </w:rPr>
              <w:t xml:space="preserve">Специфичность: </w:t>
            </w:r>
            <w:r w:rsidRPr="00C67F49">
              <w:t xml:space="preserve"> </w:t>
            </w:r>
            <w:proofErr w:type="spellStart"/>
            <w:r w:rsidRPr="00C67F49">
              <w:rPr>
                <w:bCs/>
              </w:rPr>
              <w:t>Бацитрацин</w:t>
            </w:r>
            <w:proofErr w:type="spellEnd"/>
            <w:r w:rsidRPr="00C67F49">
              <w:rPr>
                <w:bCs/>
              </w:rPr>
              <w:t xml:space="preserve"> и цинк </w:t>
            </w:r>
            <w:proofErr w:type="spellStart"/>
            <w:r w:rsidRPr="00C67F49">
              <w:rPr>
                <w:bCs/>
              </w:rPr>
              <w:t>бацитрацин</w:t>
            </w:r>
            <w:proofErr w:type="spellEnd"/>
            <w:r w:rsidRPr="00C67F49">
              <w:rPr>
                <w:bCs/>
              </w:rPr>
              <w:t xml:space="preserve"> – 100%</w:t>
            </w:r>
          </w:p>
          <w:p w:rsidR="00B900ED" w:rsidRPr="00C67F49" w:rsidRDefault="00B900ED" w:rsidP="007813A8">
            <w:pPr>
              <w:jc w:val="both"/>
              <w:rPr>
                <w:bCs/>
              </w:rPr>
            </w:pPr>
            <w:r w:rsidRPr="00C67F49">
              <w:rPr>
                <w:bCs/>
              </w:rPr>
              <w:t>Предел обнаружения:</w:t>
            </w:r>
          </w:p>
          <w:p w:rsidR="00B900ED" w:rsidRPr="00C67F49" w:rsidRDefault="00B900ED" w:rsidP="007813A8">
            <w:pPr>
              <w:jc w:val="both"/>
            </w:pPr>
            <w:proofErr w:type="gramStart"/>
            <w:r w:rsidRPr="00C67F49">
              <w:t xml:space="preserve">-Мясо, в т.ч. птицы, мясные и </w:t>
            </w:r>
            <w:proofErr w:type="spellStart"/>
            <w:r w:rsidRPr="00C67F49">
              <w:t>мясосодержащие</w:t>
            </w:r>
            <w:proofErr w:type="spellEnd"/>
            <w:r w:rsidRPr="00C67F49">
              <w:t xml:space="preserve"> продукты, субпродукты, в т.ч. птичьи, и продукты их переработки, сало, в т.ч. шпик, молоко, пищевая продукция </w:t>
            </w:r>
            <w:proofErr w:type="spellStart"/>
            <w:r w:rsidRPr="00C67F49">
              <w:t>аквакультуры</w:t>
            </w:r>
            <w:proofErr w:type="spellEnd"/>
            <w:r w:rsidRPr="00C67F49">
              <w:t xml:space="preserve"> животного происхождения (рыба, креветки), яйца птицы, сухие и жидкие яичные продукты, мед – от 9,0 до 405,0 мкг/кг.</w:t>
            </w:r>
            <w:proofErr w:type="gramEnd"/>
          </w:p>
          <w:p w:rsidR="00B900ED" w:rsidRPr="00C67F49" w:rsidRDefault="00B900ED" w:rsidP="007813A8">
            <w:pPr>
              <w:jc w:val="both"/>
              <w:rPr>
                <w:b/>
              </w:rPr>
            </w:pPr>
            <w:r w:rsidRPr="00C67F49">
              <w:rPr>
                <w:b/>
              </w:rPr>
              <w:t>4. Комплектность поставки:</w:t>
            </w:r>
          </w:p>
          <w:p w:rsidR="00B900ED" w:rsidRPr="00C67F49" w:rsidRDefault="00B900ED" w:rsidP="007813A8">
            <w:pPr>
              <w:jc w:val="both"/>
            </w:pPr>
            <w:r w:rsidRPr="00C67F49">
              <w:t xml:space="preserve">Инструкция по применению на русском языке к тест-системе, инструкция по применению на русском языке к </w:t>
            </w:r>
            <w:proofErr w:type="spellStart"/>
            <w:r w:rsidRPr="00C67F49">
              <w:t>спайк-препарату</w:t>
            </w:r>
            <w:proofErr w:type="spellEnd"/>
            <w:r w:rsidRPr="00C67F49">
              <w:t>, сертификат анализа, методика выполнения измерений МВИ</w:t>
            </w:r>
            <w:proofErr w:type="gramStart"/>
            <w:r w:rsidRPr="00C67F49">
              <w:t>.М</w:t>
            </w:r>
            <w:proofErr w:type="gramEnd"/>
            <w:r w:rsidRPr="00C67F49">
              <w:t xml:space="preserve">Н 4652-2013 (внесена в перечень к ТР ТС 021/2011, в ТР ТС 040/2016, внесена в перечень наборов о допустимых уровнях </w:t>
            </w:r>
            <w:proofErr w:type="spellStart"/>
            <w:r w:rsidRPr="00C67F49">
              <w:t>вет</w:t>
            </w:r>
            <w:proofErr w:type="spellEnd"/>
            <w:r w:rsidRPr="00C67F49">
              <w:t>. веществ Решение Коллегии ЕЭК № 28 от 13.02.2018), свидетельство о метрологическом подтверждении пригодности методики выполнения измерений (</w:t>
            </w:r>
            <w:proofErr w:type="gramStart"/>
            <w:r w:rsidRPr="00C67F49">
              <w:t>МВИ) № 1190МПП/2019, экспертное метрологическое заключение, шаблон для обсчета данных.</w:t>
            </w:r>
            <w:proofErr w:type="gramEnd"/>
          </w:p>
          <w:p w:rsidR="00B900ED" w:rsidRPr="00C67F49" w:rsidRDefault="00B900ED" w:rsidP="007813A8">
            <w:pPr>
              <w:jc w:val="both"/>
              <w:rPr>
                <w:b/>
              </w:rPr>
            </w:pPr>
            <w:r w:rsidRPr="00C67F49">
              <w:rPr>
                <w:b/>
              </w:rPr>
              <w:t>5. Набор соответствует:</w:t>
            </w:r>
          </w:p>
          <w:p w:rsidR="00B900ED" w:rsidRPr="00C67F49" w:rsidRDefault="00B900ED">
            <w:pPr>
              <w:jc w:val="both"/>
              <w:rPr>
                <w:b/>
                <w:bCs/>
              </w:rPr>
            </w:pPr>
            <w:r w:rsidRPr="00C67F49">
              <w:t>МУК 4.1.3535-18, МВИ</w:t>
            </w:r>
            <w:proofErr w:type="gramStart"/>
            <w:r w:rsidRPr="00C67F49">
              <w:t>.М</w:t>
            </w:r>
            <w:proofErr w:type="gramEnd"/>
            <w:r w:rsidRPr="00C67F49">
              <w:t>Н 4652-2013</w:t>
            </w:r>
          </w:p>
        </w:tc>
        <w:tc>
          <w:tcPr>
            <w:tcW w:w="294" w:type="pct"/>
            <w:tcBorders>
              <w:top w:val="single" w:sz="4" w:space="0" w:color="auto"/>
              <w:left w:val="single" w:sz="4" w:space="0" w:color="auto"/>
              <w:bottom w:val="single" w:sz="4" w:space="0" w:color="auto"/>
              <w:right w:val="single" w:sz="4" w:space="0" w:color="auto"/>
            </w:tcBorders>
            <w:vAlign w:val="center"/>
            <w:hideMark/>
          </w:tcPr>
          <w:p w:rsidR="00B900ED" w:rsidRPr="00C67F49" w:rsidRDefault="00B900ED">
            <w:pPr>
              <w:jc w:val="center"/>
              <w:rPr>
                <w:sz w:val="20"/>
                <w:szCs w:val="20"/>
              </w:rPr>
            </w:pPr>
            <w:r w:rsidRPr="00C67F49">
              <w:rPr>
                <w:sz w:val="20"/>
                <w:szCs w:val="20"/>
              </w:rPr>
              <w:lastRenderedPageBreak/>
              <w:t>1</w:t>
            </w:r>
          </w:p>
        </w:tc>
        <w:tc>
          <w:tcPr>
            <w:tcW w:w="301" w:type="pct"/>
            <w:tcBorders>
              <w:top w:val="single" w:sz="4" w:space="0" w:color="auto"/>
              <w:left w:val="single" w:sz="4" w:space="0" w:color="auto"/>
              <w:bottom w:val="single" w:sz="4" w:space="0" w:color="auto"/>
              <w:right w:val="single" w:sz="4" w:space="0" w:color="auto"/>
            </w:tcBorders>
            <w:vAlign w:val="center"/>
            <w:hideMark/>
          </w:tcPr>
          <w:p w:rsidR="00B900ED" w:rsidRPr="00C67F49" w:rsidRDefault="00B900ED">
            <w:pPr>
              <w:jc w:val="center"/>
              <w:rPr>
                <w:sz w:val="20"/>
                <w:szCs w:val="20"/>
              </w:rPr>
            </w:pPr>
            <w:r w:rsidRPr="00C67F49">
              <w:rPr>
                <w:sz w:val="20"/>
                <w:szCs w:val="20"/>
              </w:rPr>
              <w:t>набор</w:t>
            </w:r>
          </w:p>
        </w:tc>
      </w:tr>
      <w:tr w:rsidR="00C67F49" w:rsidRPr="00C67F49" w:rsidTr="006361B3">
        <w:tc>
          <w:tcPr>
            <w:tcW w:w="239" w:type="pct"/>
            <w:tcBorders>
              <w:top w:val="single" w:sz="4" w:space="0" w:color="auto"/>
              <w:left w:val="single" w:sz="4" w:space="0" w:color="auto"/>
              <w:bottom w:val="single" w:sz="4" w:space="0" w:color="auto"/>
              <w:right w:val="single" w:sz="4" w:space="0" w:color="auto"/>
            </w:tcBorders>
            <w:vAlign w:val="center"/>
          </w:tcPr>
          <w:p w:rsidR="008C20B8" w:rsidRPr="00C67F49" w:rsidRDefault="008C20B8" w:rsidP="00E2382C">
            <w:pPr>
              <w:pStyle w:val="a9"/>
              <w:numPr>
                <w:ilvl w:val="0"/>
                <w:numId w:val="1"/>
              </w:numPr>
              <w:jc w:val="center"/>
              <w:rPr>
                <w:sz w:val="20"/>
                <w:szCs w:val="20"/>
              </w:rPr>
            </w:pPr>
          </w:p>
        </w:tc>
        <w:tc>
          <w:tcPr>
            <w:tcW w:w="900" w:type="pct"/>
            <w:tcBorders>
              <w:top w:val="single" w:sz="4" w:space="0" w:color="auto"/>
              <w:left w:val="single" w:sz="4" w:space="0" w:color="auto"/>
              <w:bottom w:val="single" w:sz="4" w:space="0" w:color="auto"/>
              <w:right w:val="single" w:sz="4" w:space="0" w:color="auto"/>
            </w:tcBorders>
          </w:tcPr>
          <w:p w:rsidR="008C20B8" w:rsidRPr="00C67F49" w:rsidRDefault="008C20B8" w:rsidP="00C67F49">
            <w:pPr>
              <w:jc w:val="center"/>
              <w:rPr>
                <w:b/>
              </w:rPr>
            </w:pPr>
            <w:r w:rsidRPr="00C67F49">
              <w:rPr>
                <w:b/>
              </w:rPr>
              <w:t>Полное наименование:</w:t>
            </w:r>
          </w:p>
          <w:p w:rsidR="008C20B8" w:rsidRPr="00C67F49" w:rsidRDefault="008C20B8" w:rsidP="00C67F49">
            <w:pPr>
              <w:jc w:val="center"/>
            </w:pPr>
            <w:r w:rsidRPr="00C67F49">
              <w:t>ПРОДОСКРИН® Тетрациклин или эквивалентный</w:t>
            </w:r>
          </w:p>
          <w:p w:rsidR="008C20B8" w:rsidRPr="00C67F49" w:rsidRDefault="008C20B8" w:rsidP="00C67F49">
            <w:pPr>
              <w:jc w:val="center"/>
            </w:pPr>
            <w:proofErr w:type="gramStart"/>
            <w:r w:rsidRPr="00C67F49">
              <w:t>тест-набор для количественного определения группы тетрациклинов в молоке (сыром, пастеризованном, стерилизованном, топленом, сухом восстановленном), сгущенном молоке, смесях для детского питания, молочной сыворотке, восстановленной сухой молочной сыворотке, твороге и творожных продуктах, кисломолочных продуктах (йогурте, сметане, кефире, пахте и т.п.),  мороженом на молочной основе, сыре (мягком, полутвердом, твердом, сверхтвердом), масле сливочном, мясе, готовых мясных продуктах, консервах мясных и мясорастительных, животном жире</w:t>
            </w:r>
            <w:proofErr w:type="gramEnd"/>
            <w:r w:rsidRPr="00C67F49">
              <w:t xml:space="preserve">, шпике, субпродуктах, рыбе и продуктах из рыбы, яйце, порошке яичном, меде  методом прямого иммуноферментного анализа, </w:t>
            </w:r>
            <w:proofErr w:type="gramStart"/>
            <w:r w:rsidRPr="00C67F49">
              <w:t>соответствующий</w:t>
            </w:r>
            <w:proofErr w:type="gramEnd"/>
            <w:r w:rsidRPr="00C67F49">
              <w:t xml:space="preserve"> требованиям</w:t>
            </w:r>
          </w:p>
          <w:p w:rsidR="008C20B8" w:rsidRPr="00C67F49" w:rsidRDefault="008C20B8" w:rsidP="00C67F49">
            <w:pPr>
              <w:jc w:val="center"/>
            </w:pPr>
            <w:r w:rsidRPr="00C67F49">
              <w:t>«МВИ</w:t>
            </w:r>
            <w:proofErr w:type="gramStart"/>
            <w:r w:rsidRPr="00C67F49">
              <w:t>.М</w:t>
            </w:r>
            <w:proofErr w:type="gramEnd"/>
            <w:r w:rsidRPr="00C67F49">
              <w:t>Н 3951-201</w:t>
            </w:r>
            <w:r w:rsidR="000276FC" w:rsidRPr="00C67F49">
              <w:t>5</w:t>
            </w:r>
            <w:r w:rsidRPr="00C67F49">
              <w:t>»</w:t>
            </w:r>
          </w:p>
        </w:tc>
        <w:tc>
          <w:tcPr>
            <w:tcW w:w="3266" w:type="pct"/>
            <w:tcBorders>
              <w:top w:val="single" w:sz="4" w:space="0" w:color="auto"/>
              <w:left w:val="single" w:sz="4" w:space="0" w:color="auto"/>
              <w:bottom w:val="single" w:sz="4" w:space="0" w:color="auto"/>
              <w:right w:val="single" w:sz="4" w:space="0" w:color="auto"/>
            </w:tcBorders>
          </w:tcPr>
          <w:p w:rsidR="008C20B8" w:rsidRPr="00C67F49" w:rsidRDefault="008C20B8" w:rsidP="008C20B8">
            <w:pPr>
              <w:jc w:val="both"/>
              <w:rPr>
                <w:b/>
                <w:bCs/>
              </w:rPr>
            </w:pPr>
            <w:r w:rsidRPr="00C67F49">
              <w:rPr>
                <w:b/>
                <w:bCs/>
              </w:rPr>
              <w:t>1. Описание:</w:t>
            </w:r>
          </w:p>
          <w:p w:rsidR="008C20B8" w:rsidRPr="00C67F49" w:rsidRDefault="008C20B8" w:rsidP="008C20B8">
            <w:pPr>
              <w:jc w:val="both"/>
              <w:rPr>
                <w:bCs/>
              </w:rPr>
            </w:pPr>
            <w:proofErr w:type="gramStart"/>
            <w:r w:rsidRPr="00C67F49">
              <w:rPr>
                <w:bCs/>
              </w:rPr>
              <w:t xml:space="preserve">Набор реагентов для количественного определения группы тетрациклинов в молоке (сыром, пастеризованном, стерилизованном, топленом, сухом восстановленном), сгущенном молоке, смесях для детского питания, молочной сыворотке, восстановленной сухой молочной сыворотке, твороге и творожных продуктах, кисломолочных продуктах (йогурте, </w:t>
            </w:r>
            <w:r w:rsidR="00EE0296" w:rsidRPr="00C67F49">
              <w:rPr>
                <w:bCs/>
              </w:rPr>
              <w:t>сметане, кефире, пахте и т.п.),</w:t>
            </w:r>
            <w:r w:rsidRPr="00C67F49">
              <w:rPr>
                <w:bCs/>
              </w:rPr>
              <w:t xml:space="preserve"> мороженом на молочной основе, сыре (мягком, полутвердом, твердом, сверхтвердом), масле сливочном, мясе, готовых мясных продуктах, консервах мясных и мясорастительных, животном</w:t>
            </w:r>
            <w:proofErr w:type="gramEnd"/>
            <w:r w:rsidRPr="00C67F49">
              <w:rPr>
                <w:bCs/>
              </w:rPr>
              <w:t xml:space="preserve"> </w:t>
            </w:r>
            <w:proofErr w:type="gramStart"/>
            <w:r w:rsidRPr="00C67F49">
              <w:rPr>
                <w:bCs/>
              </w:rPr>
              <w:t>жире</w:t>
            </w:r>
            <w:proofErr w:type="gramEnd"/>
            <w:r w:rsidRPr="00C67F49">
              <w:rPr>
                <w:bCs/>
              </w:rPr>
              <w:t>, шпике, субпродуктах, рыбе и продуктах из р</w:t>
            </w:r>
            <w:r w:rsidR="00EE0296" w:rsidRPr="00C67F49">
              <w:rPr>
                <w:bCs/>
              </w:rPr>
              <w:t>ыбы, яйце, порошке яичном, меде</w:t>
            </w:r>
            <w:r w:rsidRPr="00C67F49">
              <w:rPr>
                <w:bCs/>
              </w:rPr>
              <w:t xml:space="preserve"> методом прямого иммуноферментного анализа.</w:t>
            </w:r>
          </w:p>
          <w:p w:rsidR="008C20B8" w:rsidRPr="00C67F49" w:rsidRDefault="008C20B8" w:rsidP="008C20B8">
            <w:pPr>
              <w:jc w:val="both"/>
              <w:rPr>
                <w:b/>
                <w:bCs/>
              </w:rPr>
            </w:pPr>
            <w:r w:rsidRPr="00C67F49">
              <w:rPr>
                <w:b/>
                <w:bCs/>
              </w:rPr>
              <w:t>2. Состав набора:</w:t>
            </w:r>
          </w:p>
          <w:p w:rsidR="008C20B8" w:rsidRPr="00C67F49" w:rsidRDefault="008C20B8" w:rsidP="008C20B8">
            <w:pPr>
              <w:jc w:val="both"/>
              <w:rPr>
                <w:bCs/>
              </w:rPr>
            </w:pPr>
            <w:r w:rsidRPr="00C67F49">
              <w:rPr>
                <w:bCs/>
              </w:rPr>
              <w:t>-</w:t>
            </w:r>
            <w:proofErr w:type="spellStart"/>
            <w:r w:rsidRPr="00C67F49">
              <w:rPr>
                <w:bCs/>
              </w:rPr>
              <w:t>Микротитровальный</w:t>
            </w:r>
            <w:proofErr w:type="spellEnd"/>
            <w:r w:rsidRPr="00C67F49">
              <w:rPr>
                <w:bCs/>
              </w:rPr>
              <w:t xml:space="preserve"> планшет (не менее 12 </w:t>
            </w:r>
            <w:proofErr w:type="spellStart"/>
            <w:r w:rsidRPr="00C67F49">
              <w:rPr>
                <w:bCs/>
              </w:rPr>
              <w:t>стрипов</w:t>
            </w:r>
            <w:proofErr w:type="spellEnd"/>
            <w:r w:rsidRPr="00C67F49">
              <w:rPr>
                <w:bCs/>
              </w:rPr>
              <w:t xml:space="preserve"> по 8 лунок, покрытых </w:t>
            </w:r>
            <w:proofErr w:type="spellStart"/>
            <w:r w:rsidRPr="00C67F49">
              <w:rPr>
                <w:bCs/>
              </w:rPr>
              <w:t>конъюгатом</w:t>
            </w:r>
            <w:proofErr w:type="spellEnd"/>
            <w:r w:rsidRPr="00C67F49">
              <w:rPr>
                <w:bCs/>
              </w:rPr>
              <w:t xml:space="preserve"> тетрациклина с белком) – 1 шт.</w:t>
            </w:r>
          </w:p>
          <w:p w:rsidR="008C20B8" w:rsidRPr="00C67F49" w:rsidRDefault="008C20B8" w:rsidP="008C20B8">
            <w:pPr>
              <w:jc w:val="both"/>
              <w:rPr>
                <w:bCs/>
              </w:rPr>
            </w:pPr>
            <w:r w:rsidRPr="00C67F49">
              <w:rPr>
                <w:bCs/>
              </w:rPr>
              <w:t xml:space="preserve">-Стандарт тетрациклина </w:t>
            </w:r>
            <w:proofErr w:type="spellStart"/>
            <w:r w:rsidRPr="00C67F49">
              <w:rPr>
                <w:bCs/>
              </w:rPr>
              <w:t>лиофилизированный</w:t>
            </w:r>
            <w:proofErr w:type="spellEnd"/>
            <w:r w:rsidRPr="00C67F49">
              <w:rPr>
                <w:bCs/>
              </w:rPr>
              <w:t xml:space="preserve"> для приготовления </w:t>
            </w:r>
            <w:proofErr w:type="spellStart"/>
            <w:r w:rsidRPr="00C67F49">
              <w:rPr>
                <w:bCs/>
              </w:rPr>
              <w:t>градуировочных</w:t>
            </w:r>
            <w:proofErr w:type="spellEnd"/>
            <w:r w:rsidRPr="00C67F49">
              <w:rPr>
                <w:bCs/>
              </w:rPr>
              <w:t xml:space="preserve"> растворов: 1,8 мкг/</w:t>
            </w:r>
            <w:proofErr w:type="gramStart"/>
            <w:r w:rsidRPr="00C67F49">
              <w:rPr>
                <w:bCs/>
              </w:rPr>
              <w:t>л</w:t>
            </w:r>
            <w:proofErr w:type="gramEnd"/>
            <w:r w:rsidRPr="00C67F49">
              <w:rPr>
                <w:bCs/>
              </w:rPr>
              <w:t xml:space="preserve"> - не менее 3 шт.</w:t>
            </w:r>
          </w:p>
          <w:p w:rsidR="008C20B8" w:rsidRPr="00C67F49" w:rsidRDefault="008C20B8" w:rsidP="008C20B8">
            <w:pPr>
              <w:jc w:val="both"/>
              <w:rPr>
                <w:bCs/>
              </w:rPr>
            </w:pPr>
            <w:r w:rsidRPr="00C67F49">
              <w:rPr>
                <w:bCs/>
              </w:rPr>
              <w:t>-</w:t>
            </w:r>
            <w:proofErr w:type="spellStart"/>
            <w:r w:rsidRPr="00C67F49">
              <w:rPr>
                <w:bCs/>
              </w:rPr>
              <w:t>Конъюгат</w:t>
            </w:r>
            <w:proofErr w:type="spellEnd"/>
            <w:r w:rsidRPr="00C67F49">
              <w:rPr>
                <w:bCs/>
              </w:rPr>
              <w:t xml:space="preserve"> </w:t>
            </w:r>
            <w:proofErr w:type="spellStart"/>
            <w:r w:rsidRPr="00C67F49">
              <w:rPr>
                <w:bCs/>
              </w:rPr>
              <w:t>лиофилизированный</w:t>
            </w:r>
            <w:proofErr w:type="spellEnd"/>
            <w:r w:rsidRPr="00C67F49">
              <w:rPr>
                <w:bCs/>
              </w:rPr>
              <w:t xml:space="preserve"> – не менее 1 шт.</w:t>
            </w:r>
          </w:p>
          <w:p w:rsidR="008C20B8" w:rsidRPr="00C67F49" w:rsidRDefault="008C20B8" w:rsidP="008C20B8">
            <w:pPr>
              <w:jc w:val="both"/>
              <w:rPr>
                <w:bCs/>
              </w:rPr>
            </w:pPr>
            <w:r w:rsidRPr="00C67F49">
              <w:rPr>
                <w:bCs/>
              </w:rPr>
              <w:t xml:space="preserve">- Раствор для разведения </w:t>
            </w:r>
            <w:proofErr w:type="spellStart"/>
            <w:r w:rsidRPr="00C67F49">
              <w:rPr>
                <w:bCs/>
              </w:rPr>
              <w:t>конъюгата</w:t>
            </w:r>
            <w:proofErr w:type="spellEnd"/>
            <w:r w:rsidRPr="00C67F49">
              <w:rPr>
                <w:bCs/>
              </w:rPr>
              <w:t xml:space="preserve"> – 1 шт.</w:t>
            </w:r>
            <w:r w:rsidRPr="00C67F49">
              <w:t xml:space="preserve"> </w:t>
            </w:r>
            <w:r w:rsidRPr="00C67F49">
              <w:rPr>
                <w:bCs/>
              </w:rPr>
              <w:t>не менее 10 мл</w:t>
            </w:r>
          </w:p>
          <w:p w:rsidR="008C20B8" w:rsidRPr="00C67F49" w:rsidRDefault="008C20B8" w:rsidP="008C20B8">
            <w:pPr>
              <w:jc w:val="both"/>
              <w:rPr>
                <w:bCs/>
              </w:rPr>
            </w:pPr>
            <w:r w:rsidRPr="00C67F49">
              <w:rPr>
                <w:bCs/>
              </w:rPr>
              <w:t>-Антитела – иммобилизованы на внутренней поверхности лунок планшета</w:t>
            </w:r>
          </w:p>
          <w:p w:rsidR="008C20B8" w:rsidRPr="00C67F49" w:rsidRDefault="008C20B8" w:rsidP="008C20B8">
            <w:pPr>
              <w:jc w:val="both"/>
              <w:rPr>
                <w:bCs/>
              </w:rPr>
            </w:pPr>
            <w:r w:rsidRPr="00C67F49">
              <w:rPr>
                <w:bCs/>
              </w:rPr>
              <w:t>-Субстрат-1 шт. не менее 14 мл</w:t>
            </w:r>
          </w:p>
          <w:p w:rsidR="008C20B8" w:rsidRPr="00C67F49" w:rsidRDefault="008C20B8" w:rsidP="008C20B8">
            <w:pPr>
              <w:jc w:val="both"/>
              <w:rPr>
                <w:bCs/>
              </w:rPr>
            </w:pPr>
            <w:r w:rsidRPr="00C67F49">
              <w:rPr>
                <w:bCs/>
              </w:rPr>
              <w:t>-Хромоген, раствор 3,3',5,5' -</w:t>
            </w:r>
            <w:proofErr w:type="spellStart"/>
            <w:r w:rsidRPr="00C67F49">
              <w:rPr>
                <w:bCs/>
              </w:rPr>
              <w:t>тетраметилбензидина</w:t>
            </w:r>
            <w:proofErr w:type="spellEnd"/>
            <w:r w:rsidRPr="00C67F49">
              <w:rPr>
                <w:bCs/>
              </w:rPr>
              <w:t xml:space="preserve"> (ТМБ)-1 шт. не менее 0,7 мл</w:t>
            </w:r>
          </w:p>
          <w:p w:rsidR="008C20B8" w:rsidRPr="00C67F49" w:rsidRDefault="008C20B8" w:rsidP="008C20B8">
            <w:pPr>
              <w:jc w:val="both"/>
              <w:rPr>
                <w:bCs/>
              </w:rPr>
            </w:pPr>
            <w:r w:rsidRPr="00C67F49">
              <w:rPr>
                <w:bCs/>
              </w:rPr>
              <w:t xml:space="preserve">-Стоп-реагент, содержит 1 </w:t>
            </w:r>
            <w:proofErr w:type="gramStart"/>
            <w:r w:rsidRPr="00C67F49">
              <w:rPr>
                <w:bCs/>
              </w:rPr>
              <w:t>н</w:t>
            </w:r>
            <w:proofErr w:type="gramEnd"/>
            <w:r w:rsidRPr="00C67F49">
              <w:rPr>
                <w:bCs/>
              </w:rPr>
              <w:t xml:space="preserve"> серную кислоту-1 шт. не менее 14 мл</w:t>
            </w:r>
          </w:p>
          <w:p w:rsidR="008C20B8" w:rsidRPr="00C67F49" w:rsidRDefault="008C20B8" w:rsidP="008C20B8">
            <w:pPr>
              <w:jc w:val="both"/>
              <w:rPr>
                <w:bCs/>
              </w:rPr>
            </w:pPr>
            <w:r w:rsidRPr="00C67F49">
              <w:rPr>
                <w:bCs/>
              </w:rPr>
              <w:t xml:space="preserve">-Буфер №1, готовый к применению, используется для разбавления </w:t>
            </w:r>
            <w:proofErr w:type="spellStart"/>
            <w:r w:rsidRPr="00C67F49">
              <w:rPr>
                <w:bCs/>
              </w:rPr>
              <w:t>градуировочных</w:t>
            </w:r>
            <w:proofErr w:type="spellEnd"/>
            <w:r w:rsidRPr="00C67F49">
              <w:rPr>
                <w:bCs/>
              </w:rPr>
              <w:t xml:space="preserve"> растворов и растворов проб - 1 шт. не менее 60 мл</w:t>
            </w:r>
          </w:p>
          <w:p w:rsidR="008C20B8" w:rsidRPr="00C67F49" w:rsidRDefault="008C20B8" w:rsidP="008C20B8">
            <w:pPr>
              <w:jc w:val="both"/>
              <w:rPr>
                <w:bCs/>
              </w:rPr>
            </w:pPr>
            <w:r w:rsidRPr="00C67F49">
              <w:rPr>
                <w:bCs/>
              </w:rPr>
              <w:t xml:space="preserve">-Буфер №2, готовый к применению, используется для разбавления </w:t>
            </w:r>
            <w:proofErr w:type="spellStart"/>
            <w:r w:rsidRPr="00C67F49">
              <w:rPr>
                <w:bCs/>
              </w:rPr>
              <w:t>градуировочных</w:t>
            </w:r>
            <w:proofErr w:type="spellEnd"/>
            <w:r w:rsidRPr="00C67F49">
              <w:rPr>
                <w:bCs/>
              </w:rPr>
              <w:t xml:space="preserve"> растворов и растворов проб при анализе молочных продуктов-1 шт. не менее 60 мл</w:t>
            </w:r>
          </w:p>
          <w:p w:rsidR="008C20B8" w:rsidRPr="00C67F49" w:rsidRDefault="008C20B8" w:rsidP="008C20B8">
            <w:pPr>
              <w:jc w:val="both"/>
              <w:rPr>
                <w:bCs/>
              </w:rPr>
            </w:pPr>
            <w:r w:rsidRPr="00C67F49">
              <w:rPr>
                <w:bCs/>
              </w:rPr>
              <w:t>-Моющий буфер, 10-кратный концентрат-1 шт. не менее 100 мл.</w:t>
            </w:r>
          </w:p>
          <w:p w:rsidR="008C20B8" w:rsidRPr="00C67F49" w:rsidRDefault="008C20B8" w:rsidP="008C20B8">
            <w:pPr>
              <w:jc w:val="both"/>
              <w:rPr>
                <w:bCs/>
              </w:rPr>
            </w:pPr>
            <w:r w:rsidRPr="00C67F49">
              <w:rPr>
                <w:bCs/>
              </w:rPr>
              <w:t xml:space="preserve">- Клейкая пленка для хранения </w:t>
            </w:r>
            <w:proofErr w:type="spellStart"/>
            <w:r w:rsidRPr="00C67F49">
              <w:rPr>
                <w:bCs/>
              </w:rPr>
              <w:t>иммуносорбента</w:t>
            </w:r>
            <w:proofErr w:type="spellEnd"/>
            <w:r w:rsidRPr="00C67F49">
              <w:rPr>
                <w:bCs/>
              </w:rPr>
              <w:t xml:space="preserve"> – не менее 1 шт. </w:t>
            </w:r>
          </w:p>
          <w:p w:rsidR="008C20B8" w:rsidRPr="00C67F49" w:rsidRDefault="008C20B8" w:rsidP="008C20B8">
            <w:pPr>
              <w:jc w:val="both"/>
              <w:rPr>
                <w:bCs/>
              </w:rPr>
            </w:pPr>
            <w:r w:rsidRPr="00C67F49">
              <w:rPr>
                <w:bCs/>
              </w:rPr>
              <w:t xml:space="preserve">- Пробирки для </w:t>
            </w:r>
            <w:proofErr w:type="spellStart"/>
            <w:r w:rsidRPr="00C67F49">
              <w:rPr>
                <w:bCs/>
              </w:rPr>
              <w:t>градуировочных</w:t>
            </w:r>
            <w:proofErr w:type="spellEnd"/>
            <w:r w:rsidRPr="00C67F49">
              <w:rPr>
                <w:bCs/>
              </w:rPr>
              <w:t xml:space="preserve"> растворов – не менее 15 шт.</w:t>
            </w:r>
          </w:p>
          <w:p w:rsidR="008C20B8" w:rsidRPr="00C67F49" w:rsidRDefault="008C20B8" w:rsidP="008C20B8">
            <w:pPr>
              <w:jc w:val="both"/>
              <w:rPr>
                <w:bCs/>
              </w:rPr>
            </w:pPr>
            <w:r w:rsidRPr="00C67F49">
              <w:rPr>
                <w:bCs/>
              </w:rPr>
              <w:t xml:space="preserve">- </w:t>
            </w:r>
            <w:proofErr w:type="spellStart"/>
            <w:r w:rsidRPr="00C67F49">
              <w:rPr>
                <w:bCs/>
              </w:rPr>
              <w:t>Спайк-препарат</w:t>
            </w:r>
            <w:proofErr w:type="spellEnd"/>
            <w:r w:rsidRPr="00C67F49">
              <w:rPr>
                <w:bCs/>
              </w:rPr>
              <w:t xml:space="preserve"> тетрациклина 1 мкг, для приготовления </w:t>
            </w:r>
            <w:proofErr w:type="spellStart"/>
            <w:r w:rsidRPr="00C67F49">
              <w:rPr>
                <w:bCs/>
              </w:rPr>
              <w:t>спайк-раствора</w:t>
            </w:r>
            <w:proofErr w:type="spellEnd"/>
            <w:r w:rsidRPr="00C67F49">
              <w:rPr>
                <w:bCs/>
              </w:rPr>
              <w:t xml:space="preserve"> тетрациклина с концентрацией 1000,0 </w:t>
            </w:r>
            <w:proofErr w:type="spellStart"/>
            <w:r w:rsidRPr="00C67F49">
              <w:rPr>
                <w:bCs/>
              </w:rPr>
              <w:t>нг</w:t>
            </w:r>
            <w:proofErr w:type="spellEnd"/>
            <w:r w:rsidRPr="00C67F49">
              <w:rPr>
                <w:bCs/>
              </w:rPr>
              <w:t>/мл.</w:t>
            </w:r>
          </w:p>
          <w:p w:rsidR="008C20B8" w:rsidRPr="00C67F49" w:rsidRDefault="008C20B8" w:rsidP="008C20B8">
            <w:pPr>
              <w:jc w:val="both"/>
              <w:rPr>
                <w:b/>
                <w:bCs/>
              </w:rPr>
            </w:pPr>
            <w:r w:rsidRPr="00C67F49">
              <w:rPr>
                <w:b/>
                <w:bCs/>
              </w:rPr>
              <w:t>3. Физико-химические характеристики:</w:t>
            </w:r>
          </w:p>
          <w:p w:rsidR="008C20B8" w:rsidRPr="00C67F49" w:rsidRDefault="008C20B8" w:rsidP="008C20B8">
            <w:pPr>
              <w:jc w:val="both"/>
              <w:rPr>
                <w:bCs/>
              </w:rPr>
            </w:pPr>
            <w:r w:rsidRPr="00C67F49">
              <w:rPr>
                <w:bCs/>
              </w:rPr>
              <w:t xml:space="preserve">Специфичность: тетрациклин - 100% , 4-эпитетрациклин – 113 %, 4-эпиоксититрациклин – 49 %, 4-эпихлортетрациклин – 40 %, хлортетрациклин – 36 %, </w:t>
            </w:r>
            <w:proofErr w:type="spellStart"/>
            <w:r w:rsidRPr="00C67F49">
              <w:rPr>
                <w:bCs/>
              </w:rPr>
              <w:t>окситетрациклин</w:t>
            </w:r>
            <w:proofErr w:type="spellEnd"/>
            <w:r w:rsidRPr="00C67F49">
              <w:rPr>
                <w:bCs/>
              </w:rPr>
              <w:t xml:space="preserve"> – 32 %, </w:t>
            </w:r>
            <w:proofErr w:type="spellStart"/>
            <w:r w:rsidRPr="00C67F49">
              <w:rPr>
                <w:bCs/>
              </w:rPr>
              <w:t>доксициклин</w:t>
            </w:r>
            <w:proofErr w:type="spellEnd"/>
            <w:r w:rsidRPr="00C67F49">
              <w:rPr>
                <w:bCs/>
              </w:rPr>
              <w:t xml:space="preserve"> – 14 %.</w:t>
            </w:r>
          </w:p>
          <w:p w:rsidR="008C20B8" w:rsidRPr="00C67F49" w:rsidRDefault="008C20B8" w:rsidP="008C20B8">
            <w:pPr>
              <w:jc w:val="both"/>
              <w:rPr>
                <w:bCs/>
              </w:rPr>
            </w:pPr>
            <w:r w:rsidRPr="00C67F49">
              <w:rPr>
                <w:bCs/>
              </w:rPr>
              <w:t>Предел обнаружения:</w:t>
            </w:r>
          </w:p>
          <w:p w:rsidR="008C20B8" w:rsidRPr="00C67F49" w:rsidRDefault="008C20B8" w:rsidP="008C20B8">
            <w:pPr>
              <w:jc w:val="both"/>
              <w:rPr>
                <w:bCs/>
              </w:rPr>
            </w:pPr>
            <w:r w:rsidRPr="00C67F49">
              <w:rPr>
                <w:bCs/>
              </w:rPr>
              <w:t>-Сырое, пастеризованное, стерилизованное, сухое восстановленное молоко, восстановленные сухие молочные смеси для детского питания, мороженое на молочной основе - 0,5 мкг/</w:t>
            </w:r>
            <w:proofErr w:type="gramStart"/>
            <w:r w:rsidRPr="00C67F49">
              <w:rPr>
                <w:bCs/>
              </w:rPr>
              <w:t>кг</w:t>
            </w:r>
            <w:proofErr w:type="gramEnd"/>
          </w:p>
          <w:p w:rsidR="008C20B8" w:rsidRPr="00C67F49" w:rsidRDefault="008C20B8" w:rsidP="008C20B8">
            <w:pPr>
              <w:jc w:val="both"/>
              <w:rPr>
                <w:bCs/>
              </w:rPr>
            </w:pPr>
            <w:r w:rsidRPr="00C67F49">
              <w:rPr>
                <w:bCs/>
              </w:rPr>
              <w:t>-Молочная сыворотка, восстановленная сухая молочная сыворотка - 3,0 мкг/</w:t>
            </w:r>
            <w:proofErr w:type="gramStart"/>
            <w:r w:rsidRPr="00C67F49">
              <w:rPr>
                <w:bCs/>
              </w:rPr>
              <w:t>кг</w:t>
            </w:r>
            <w:proofErr w:type="gramEnd"/>
            <w:r w:rsidRPr="00C67F49">
              <w:rPr>
                <w:bCs/>
              </w:rPr>
              <w:t xml:space="preserve"> </w:t>
            </w:r>
          </w:p>
          <w:p w:rsidR="008C20B8" w:rsidRPr="00C67F49" w:rsidRDefault="008C20B8" w:rsidP="008C20B8">
            <w:pPr>
              <w:jc w:val="both"/>
              <w:rPr>
                <w:bCs/>
              </w:rPr>
            </w:pPr>
            <w:r w:rsidRPr="00C67F49">
              <w:rPr>
                <w:bCs/>
              </w:rPr>
              <w:t>-Кисломолочные продукты - 2,0 мкг/</w:t>
            </w:r>
            <w:proofErr w:type="gramStart"/>
            <w:r w:rsidRPr="00C67F49">
              <w:rPr>
                <w:bCs/>
              </w:rPr>
              <w:t>кг</w:t>
            </w:r>
            <w:proofErr w:type="gramEnd"/>
          </w:p>
          <w:p w:rsidR="008C20B8" w:rsidRPr="00C67F49" w:rsidRDefault="008C20B8" w:rsidP="008C20B8">
            <w:pPr>
              <w:jc w:val="both"/>
              <w:rPr>
                <w:bCs/>
              </w:rPr>
            </w:pPr>
            <w:r w:rsidRPr="00C67F49">
              <w:rPr>
                <w:bCs/>
              </w:rPr>
              <w:t>-Сыр - 4,0 мкг/</w:t>
            </w:r>
            <w:proofErr w:type="gramStart"/>
            <w:r w:rsidRPr="00C67F49">
              <w:rPr>
                <w:bCs/>
              </w:rPr>
              <w:t>кг</w:t>
            </w:r>
            <w:proofErr w:type="gramEnd"/>
          </w:p>
          <w:p w:rsidR="008C20B8" w:rsidRPr="00C67F49" w:rsidRDefault="008C20B8" w:rsidP="008C20B8">
            <w:pPr>
              <w:jc w:val="both"/>
              <w:rPr>
                <w:bCs/>
              </w:rPr>
            </w:pPr>
            <w:r w:rsidRPr="00C67F49">
              <w:rPr>
                <w:bCs/>
              </w:rPr>
              <w:t>-Масло сливочное - 3,0 мкг/</w:t>
            </w:r>
            <w:proofErr w:type="gramStart"/>
            <w:r w:rsidRPr="00C67F49">
              <w:rPr>
                <w:bCs/>
              </w:rPr>
              <w:t>кг</w:t>
            </w:r>
            <w:proofErr w:type="gramEnd"/>
          </w:p>
          <w:p w:rsidR="008C20B8" w:rsidRPr="00C67F49" w:rsidRDefault="008C20B8" w:rsidP="008C20B8">
            <w:pPr>
              <w:jc w:val="both"/>
              <w:rPr>
                <w:bCs/>
              </w:rPr>
            </w:pPr>
            <w:r w:rsidRPr="00C67F49">
              <w:rPr>
                <w:bCs/>
              </w:rPr>
              <w:t>-Творог, творожные продукты - 2,0 мкг/</w:t>
            </w:r>
            <w:proofErr w:type="gramStart"/>
            <w:r w:rsidRPr="00C67F49">
              <w:rPr>
                <w:bCs/>
              </w:rPr>
              <w:t>кг</w:t>
            </w:r>
            <w:proofErr w:type="gramEnd"/>
          </w:p>
          <w:p w:rsidR="008C20B8" w:rsidRPr="00C67F49" w:rsidRDefault="008C20B8" w:rsidP="008C20B8">
            <w:pPr>
              <w:jc w:val="both"/>
              <w:rPr>
                <w:bCs/>
              </w:rPr>
            </w:pPr>
            <w:r w:rsidRPr="00C67F49">
              <w:rPr>
                <w:bCs/>
              </w:rPr>
              <w:t>-Сгущенное молоко - 4,0 мкг/</w:t>
            </w:r>
            <w:proofErr w:type="gramStart"/>
            <w:r w:rsidRPr="00C67F49">
              <w:rPr>
                <w:bCs/>
              </w:rPr>
              <w:t>кг</w:t>
            </w:r>
            <w:proofErr w:type="gramEnd"/>
          </w:p>
          <w:p w:rsidR="008C20B8" w:rsidRPr="00C67F49" w:rsidRDefault="008C20B8" w:rsidP="008C20B8">
            <w:pPr>
              <w:jc w:val="both"/>
              <w:rPr>
                <w:bCs/>
              </w:rPr>
            </w:pPr>
            <w:r w:rsidRPr="00C67F49">
              <w:rPr>
                <w:bCs/>
              </w:rPr>
              <w:t>-Яйца, порошок яичный - 6,0 мкг/</w:t>
            </w:r>
            <w:proofErr w:type="gramStart"/>
            <w:r w:rsidRPr="00C67F49">
              <w:rPr>
                <w:bCs/>
              </w:rPr>
              <w:t>кг</w:t>
            </w:r>
            <w:proofErr w:type="gramEnd"/>
          </w:p>
          <w:p w:rsidR="008C20B8" w:rsidRPr="00C67F49" w:rsidRDefault="008C20B8" w:rsidP="008C20B8">
            <w:pPr>
              <w:jc w:val="both"/>
              <w:rPr>
                <w:bCs/>
              </w:rPr>
            </w:pPr>
            <w:r w:rsidRPr="00C67F49">
              <w:rPr>
                <w:bCs/>
              </w:rPr>
              <w:t>-Мясо, рыба, продукты из рыбы - 2,0 мкг/</w:t>
            </w:r>
            <w:proofErr w:type="gramStart"/>
            <w:r w:rsidRPr="00C67F49">
              <w:rPr>
                <w:bCs/>
              </w:rPr>
              <w:t>кг</w:t>
            </w:r>
            <w:proofErr w:type="gramEnd"/>
          </w:p>
          <w:p w:rsidR="008C20B8" w:rsidRPr="00C67F49" w:rsidRDefault="008C20B8" w:rsidP="008C20B8">
            <w:pPr>
              <w:jc w:val="both"/>
              <w:rPr>
                <w:bCs/>
              </w:rPr>
            </w:pPr>
            <w:r w:rsidRPr="00C67F49">
              <w:rPr>
                <w:bCs/>
              </w:rPr>
              <w:t>-Готовые мясные продукты, консервы мясные и мясорастительные, жиры животные, шпик, субпродукты - 5,0 мкг/</w:t>
            </w:r>
            <w:proofErr w:type="gramStart"/>
            <w:r w:rsidRPr="00C67F49">
              <w:rPr>
                <w:bCs/>
              </w:rPr>
              <w:t>кг</w:t>
            </w:r>
            <w:proofErr w:type="gramEnd"/>
          </w:p>
          <w:p w:rsidR="008C20B8" w:rsidRPr="00C67F49" w:rsidRDefault="008C20B8" w:rsidP="008C20B8">
            <w:pPr>
              <w:jc w:val="both"/>
              <w:rPr>
                <w:bCs/>
              </w:rPr>
            </w:pPr>
            <w:r w:rsidRPr="00C67F49">
              <w:rPr>
                <w:bCs/>
              </w:rPr>
              <w:t>-Мед - 4,0 мкг/</w:t>
            </w:r>
            <w:proofErr w:type="gramStart"/>
            <w:r w:rsidRPr="00C67F49">
              <w:rPr>
                <w:bCs/>
              </w:rPr>
              <w:t>кг</w:t>
            </w:r>
            <w:proofErr w:type="gramEnd"/>
            <w:r w:rsidRPr="00C67F49">
              <w:rPr>
                <w:bCs/>
              </w:rPr>
              <w:t>.</w:t>
            </w:r>
          </w:p>
          <w:p w:rsidR="008C20B8" w:rsidRPr="00C67F49" w:rsidRDefault="008C20B8" w:rsidP="008C20B8">
            <w:pPr>
              <w:jc w:val="both"/>
              <w:rPr>
                <w:b/>
                <w:bCs/>
              </w:rPr>
            </w:pPr>
            <w:r w:rsidRPr="00C67F49">
              <w:rPr>
                <w:b/>
                <w:bCs/>
              </w:rPr>
              <w:t>4. Комплектность поставки:</w:t>
            </w:r>
          </w:p>
          <w:p w:rsidR="008C20B8" w:rsidRPr="00C67F49" w:rsidRDefault="008C20B8" w:rsidP="008C20B8">
            <w:pPr>
              <w:jc w:val="both"/>
              <w:rPr>
                <w:bCs/>
              </w:rPr>
            </w:pPr>
            <w:r w:rsidRPr="00C67F49">
              <w:rPr>
                <w:bCs/>
              </w:rPr>
              <w:t xml:space="preserve">Инструкция по применению на русском языке, </w:t>
            </w:r>
            <w:r w:rsidR="00C657F5" w:rsidRPr="00C67F49">
              <w:rPr>
                <w:bCs/>
              </w:rPr>
              <w:t xml:space="preserve">инструкция по применению на русском языке к </w:t>
            </w:r>
            <w:proofErr w:type="spellStart"/>
            <w:r w:rsidR="00C657F5" w:rsidRPr="00C67F49">
              <w:rPr>
                <w:bCs/>
              </w:rPr>
              <w:t>спайк-препарату</w:t>
            </w:r>
            <w:proofErr w:type="spellEnd"/>
            <w:r w:rsidR="00C657F5" w:rsidRPr="00C67F49">
              <w:rPr>
                <w:bCs/>
              </w:rPr>
              <w:t xml:space="preserve">, </w:t>
            </w:r>
            <w:r w:rsidRPr="00C67F49">
              <w:rPr>
                <w:bCs/>
              </w:rPr>
              <w:t>сертификат анализа, шаблон для обсчета данных.</w:t>
            </w:r>
          </w:p>
          <w:p w:rsidR="008C20B8" w:rsidRPr="00C67F49" w:rsidRDefault="008C20B8" w:rsidP="008C20B8">
            <w:pPr>
              <w:jc w:val="both"/>
              <w:rPr>
                <w:b/>
                <w:bCs/>
              </w:rPr>
            </w:pPr>
            <w:r w:rsidRPr="00C67F49">
              <w:rPr>
                <w:b/>
                <w:bCs/>
              </w:rPr>
              <w:t>5. Набор соответствует:</w:t>
            </w:r>
          </w:p>
          <w:p w:rsidR="008C20B8" w:rsidRPr="00C67F49" w:rsidRDefault="008C20B8" w:rsidP="008C20B8">
            <w:pPr>
              <w:jc w:val="both"/>
              <w:rPr>
                <w:bCs/>
              </w:rPr>
            </w:pPr>
            <w:r w:rsidRPr="00C67F49">
              <w:rPr>
                <w:bCs/>
              </w:rPr>
              <w:t>ГОСТ Р 52842-2007, ГОСТ Р 54655-2011, МУК 4.1.2158-07, МВИ</w:t>
            </w:r>
            <w:proofErr w:type="gramStart"/>
            <w:r w:rsidRPr="00C67F49">
              <w:rPr>
                <w:bCs/>
              </w:rPr>
              <w:t>.М</w:t>
            </w:r>
            <w:proofErr w:type="gramEnd"/>
            <w:r w:rsidRPr="00C67F49">
              <w:rPr>
                <w:bCs/>
              </w:rPr>
              <w:t>Н 3951-2015</w:t>
            </w:r>
          </w:p>
        </w:tc>
        <w:tc>
          <w:tcPr>
            <w:tcW w:w="294" w:type="pct"/>
            <w:tcBorders>
              <w:top w:val="single" w:sz="4" w:space="0" w:color="auto"/>
              <w:left w:val="single" w:sz="4" w:space="0" w:color="auto"/>
              <w:bottom w:val="single" w:sz="4" w:space="0" w:color="auto"/>
              <w:right w:val="single" w:sz="4" w:space="0" w:color="auto"/>
            </w:tcBorders>
            <w:vAlign w:val="center"/>
            <w:hideMark/>
          </w:tcPr>
          <w:p w:rsidR="008C20B8" w:rsidRPr="00C67F49" w:rsidRDefault="008C20B8" w:rsidP="00E2382C">
            <w:pPr>
              <w:jc w:val="center"/>
              <w:rPr>
                <w:sz w:val="20"/>
                <w:szCs w:val="20"/>
              </w:rPr>
            </w:pPr>
            <w:r w:rsidRPr="00C67F49">
              <w:rPr>
                <w:sz w:val="20"/>
                <w:szCs w:val="20"/>
              </w:rPr>
              <w:t xml:space="preserve">1 </w:t>
            </w:r>
          </w:p>
        </w:tc>
        <w:tc>
          <w:tcPr>
            <w:tcW w:w="301" w:type="pct"/>
            <w:tcBorders>
              <w:top w:val="single" w:sz="4" w:space="0" w:color="auto"/>
              <w:left w:val="single" w:sz="4" w:space="0" w:color="auto"/>
              <w:bottom w:val="single" w:sz="4" w:space="0" w:color="auto"/>
              <w:right w:val="single" w:sz="4" w:space="0" w:color="auto"/>
            </w:tcBorders>
            <w:vAlign w:val="center"/>
            <w:hideMark/>
          </w:tcPr>
          <w:p w:rsidR="008C20B8" w:rsidRPr="00C67F49" w:rsidRDefault="008C20B8" w:rsidP="00E2382C">
            <w:pPr>
              <w:jc w:val="center"/>
              <w:rPr>
                <w:sz w:val="20"/>
                <w:szCs w:val="20"/>
              </w:rPr>
            </w:pPr>
            <w:r w:rsidRPr="00C67F49">
              <w:rPr>
                <w:sz w:val="20"/>
                <w:szCs w:val="20"/>
              </w:rPr>
              <w:t>набор</w:t>
            </w:r>
          </w:p>
        </w:tc>
      </w:tr>
      <w:tr w:rsidR="00C67F49" w:rsidRPr="00C67F49" w:rsidTr="006361B3">
        <w:tc>
          <w:tcPr>
            <w:tcW w:w="239" w:type="pct"/>
            <w:tcBorders>
              <w:top w:val="single" w:sz="4" w:space="0" w:color="auto"/>
              <w:left w:val="single" w:sz="4" w:space="0" w:color="auto"/>
              <w:bottom w:val="single" w:sz="4" w:space="0" w:color="auto"/>
              <w:right w:val="single" w:sz="4" w:space="0" w:color="auto"/>
            </w:tcBorders>
            <w:vAlign w:val="center"/>
          </w:tcPr>
          <w:p w:rsidR="000276FC" w:rsidRPr="00C67F49" w:rsidRDefault="000276FC" w:rsidP="00E2382C">
            <w:pPr>
              <w:pStyle w:val="a9"/>
              <w:numPr>
                <w:ilvl w:val="0"/>
                <w:numId w:val="1"/>
              </w:numPr>
              <w:jc w:val="center"/>
              <w:rPr>
                <w:sz w:val="20"/>
                <w:szCs w:val="20"/>
              </w:rPr>
            </w:pPr>
          </w:p>
        </w:tc>
        <w:tc>
          <w:tcPr>
            <w:tcW w:w="900" w:type="pct"/>
            <w:tcBorders>
              <w:top w:val="single" w:sz="4" w:space="0" w:color="auto"/>
              <w:left w:val="single" w:sz="4" w:space="0" w:color="auto"/>
              <w:bottom w:val="single" w:sz="4" w:space="0" w:color="auto"/>
              <w:right w:val="single" w:sz="4" w:space="0" w:color="auto"/>
            </w:tcBorders>
          </w:tcPr>
          <w:p w:rsidR="000276FC" w:rsidRPr="00C67F49" w:rsidRDefault="000276FC" w:rsidP="00C67F49">
            <w:pPr>
              <w:jc w:val="center"/>
              <w:rPr>
                <w:b/>
              </w:rPr>
            </w:pPr>
            <w:r w:rsidRPr="00C67F49">
              <w:rPr>
                <w:b/>
              </w:rPr>
              <w:t>Полное наименование:</w:t>
            </w:r>
          </w:p>
          <w:p w:rsidR="000276FC" w:rsidRPr="00C67F49" w:rsidRDefault="000276FC" w:rsidP="00C67F49">
            <w:pPr>
              <w:jc w:val="center"/>
            </w:pPr>
            <w:r w:rsidRPr="00C67F49">
              <w:t xml:space="preserve">ПРОДОСКРИН® </w:t>
            </w:r>
            <w:proofErr w:type="spellStart"/>
            <w:r w:rsidRPr="00C67F49">
              <w:t>Хлорамфеникол</w:t>
            </w:r>
            <w:proofErr w:type="spellEnd"/>
            <w:r w:rsidRPr="00C67F49">
              <w:t xml:space="preserve"> или эквивалентный</w:t>
            </w:r>
          </w:p>
          <w:p w:rsidR="000276FC" w:rsidRPr="00C67F49" w:rsidRDefault="000276FC" w:rsidP="00C67F49">
            <w:pPr>
              <w:jc w:val="center"/>
            </w:pPr>
            <w:proofErr w:type="gramStart"/>
            <w:r w:rsidRPr="00C67F49">
              <w:t xml:space="preserve">тест-набор для количественного определения </w:t>
            </w:r>
            <w:proofErr w:type="spellStart"/>
            <w:r w:rsidRPr="00C67F49">
              <w:t>левомицетина</w:t>
            </w:r>
            <w:proofErr w:type="spellEnd"/>
            <w:r w:rsidRPr="00C67F49">
              <w:t xml:space="preserve"> (</w:t>
            </w:r>
            <w:proofErr w:type="spellStart"/>
            <w:r w:rsidRPr="00C67F49">
              <w:t>хлорамфеникола</w:t>
            </w:r>
            <w:proofErr w:type="spellEnd"/>
            <w:r w:rsidRPr="00C67F49">
              <w:t>) в продукции животного происхождения (молоко сырое, пастеризованное, стерилизованное, сухое восстановленное, сгущенное, восстановленные сухие молочные смеси для детского питания, творог, сыр (мягкий, полутвердый, твердый, сверхтвердый), масло сливочное, йогурт и другие кисломолочные продукты (сметана, кефир, пахта и т.п.), молочную сыворотку, восстановленную сухую молочную сыворотку, мясо (мышцы), готовые к употреблению мясные продукты, яйца, порошок яичный, мед</w:t>
            </w:r>
            <w:proofErr w:type="gramEnd"/>
            <w:r w:rsidRPr="00C67F49">
              <w:t xml:space="preserve">, </w:t>
            </w:r>
            <w:proofErr w:type="gramStart"/>
            <w:r w:rsidRPr="00C67F49">
              <w:t>рыба, продукты из рыбы, креветки, жиры животные, шпик, субпродукты, консервы мясные и мясорастительные) методом конкурентного иммуноферментного анализа, соответствующий требованиям</w:t>
            </w:r>
            <w:proofErr w:type="gramEnd"/>
          </w:p>
          <w:p w:rsidR="000276FC" w:rsidRPr="00C67F49" w:rsidRDefault="000276FC" w:rsidP="00C67F49">
            <w:pPr>
              <w:jc w:val="center"/>
            </w:pPr>
            <w:r w:rsidRPr="00C67F49">
              <w:t>«МВИ</w:t>
            </w:r>
            <w:proofErr w:type="gramStart"/>
            <w:r w:rsidRPr="00C67F49">
              <w:t>.М</w:t>
            </w:r>
            <w:proofErr w:type="gramEnd"/>
            <w:r w:rsidRPr="00C67F49">
              <w:t>Н 2436-2015»</w:t>
            </w:r>
          </w:p>
        </w:tc>
        <w:tc>
          <w:tcPr>
            <w:tcW w:w="3266" w:type="pct"/>
            <w:tcBorders>
              <w:top w:val="single" w:sz="4" w:space="0" w:color="auto"/>
              <w:left w:val="single" w:sz="4" w:space="0" w:color="auto"/>
              <w:bottom w:val="single" w:sz="4" w:space="0" w:color="auto"/>
              <w:right w:val="single" w:sz="4" w:space="0" w:color="auto"/>
            </w:tcBorders>
          </w:tcPr>
          <w:p w:rsidR="000276FC" w:rsidRPr="00C67F49" w:rsidRDefault="000276FC" w:rsidP="000276FC">
            <w:pPr>
              <w:jc w:val="both"/>
              <w:rPr>
                <w:b/>
                <w:bCs/>
              </w:rPr>
            </w:pPr>
            <w:r w:rsidRPr="00C67F49">
              <w:rPr>
                <w:b/>
                <w:bCs/>
              </w:rPr>
              <w:t>1. Описание:</w:t>
            </w:r>
          </w:p>
          <w:p w:rsidR="000276FC" w:rsidRPr="00C67F49" w:rsidRDefault="000276FC" w:rsidP="000276FC">
            <w:pPr>
              <w:jc w:val="both"/>
              <w:rPr>
                <w:bCs/>
              </w:rPr>
            </w:pPr>
            <w:proofErr w:type="gramStart"/>
            <w:r w:rsidRPr="00C67F49">
              <w:rPr>
                <w:bCs/>
              </w:rPr>
              <w:t xml:space="preserve">Набор реагентов для количественного определения </w:t>
            </w:r>
            <w:proofErr w:type="spellStart"/>
            <w:r w:rsidRPr="00C67F49">
              <w:rPr>
                <w:bCs/>
              </w:rPr>
              <w:t>левомицетина</w:t>
            </w:r>
            <w:proofErr w:type="spellEnd"/>
            <w:r w:rsidRPr="00C67F49">
              <w:rPr>
                <w:bCs/>
              </w:rPr>
              <w:t xml:space="preserve"> (</w:t>
            </w:r>
            <w:proofErr w:type="spellStart"/>
            <w:r w:rsidRPr="00C67F49">
              <w:rPr>
                <w:bCs/>
              </w:rPr>
              <w:t>хлорамфеникола</w:t>
            </w:r>
            <w:proofErr w:type="spellEnd"/>
            <w:r w:rsidRPr="00C67F49">
              <w:rPr>
                <w:bCs/>
              </w:rPr>
              <w:t>) в продукции животного происхождения (молоко сырое, пастеризованное, стерилизованное, сухое восстановленное, сгущенное, восстановленные сухие молочные смеси для детского питания, творог, сыр (мягкий, полутвердый, твердый, сверхтвердый), масло сливочное, йогурт и другие кисломолочные продукты (сметана, кефир, пахта и т.п.), молочную сыворотку, восстановленную сухую молочную сыворотку, мясо (мышцы), готовые к употреблению мясные продукты, яйца, порошок яичный</w:t>
            </w:r>
            <w:proofErr w:type="gramEnd"/>
            <w:r w:rsidRPr="00C67F49">
              <w:rPr>
                <w:bCs/>
              </w:rPr>
              <w:t xml:space="preserve">, </w:t>
            </w:r>
            <w:proofErr w:type="gramStart"/>
            <w:r w:rsidRPr="00C67F49">
              <w:rPr>
                <w:bCs/>
              </w:rPr>
              <w:t>мед, рыба, продукты из рыбы, креветки, жиры животные, шпик, субпродукты, консервы мясные и мясорастительные) методом конкурентного иммуноферментного анализа (ИФА).</w:t>
            </w:r>
            <w:proofErr w:type="gramEnd"/>
          </w:p>
          <w:p w:rsidR="000276FC" w:rsidRPr="00C67F49" w:rsidRDefault="000276FC" w:rsidP="000276FC">
            <w:pPr>
              <w:jc w:val="both"/>
              <w:rPr>
                <w:b/>
                <w:bCs/>
              </w:rPr>
            </w:pPr>
            <w:r w:rsidRPr="00C67F49">
              <w:rPr>
                <w:b/>
                <w:bCs/>
              </w:rPr>
              <w:t>2. Состав набора:</w:t>
            </w:r>
          </w:p>
          <w:p w:rsidR="000276FC" w:rsidRPr="00C67F49" w:rsidRDefault="000276FC" w:rsidP="000276FC">
            <w:pPr>
              <w:jc w:val="both"/>
              <w:rPr>
                <w:bCs/>
              </w:rPr>
            </w:pPr>
            <w:r w:rsidRPr="00C67F49">
              <w:rPr>
                <w:bCs/>
              </w:rPr>
              <w:t xml:space="preserve">- </w:t>
            </w:r>
            <w:proofErr w:type="spellStart"/>
            <w:r w:rsidRPr="00C67F49">
              <w:rPr>
                <w:bCs/>
              </w:rPr>
              <w:t>Микротитровальный</w:t>
            </w:r>
            <w:proofErr w:type="spellEnd"/>
            <w:r w:rsidRPr="00C67F49">
              <w:rPr>
                <w:bCs/>
              </w:rPr>
              <w:t xml:space="preserve"> планшет (</w:t>
            </w:r>
            <w:r w:rsidR="00EA616C" w:rsidRPr="00C67F49">
              <w:rPr>
                <w:bCs/>
              </w:rPr>
              <w:t xml:space="preserve">не менее 12 </w:t>
            </w:r>
            <w:proofErr w:type="spellStart"/>
            <w:r w:rsidR="00EA616C" w:rsidRPr="00C67F49">
              <w:rPr>
                <w:bCs/>
              </w:rPr>
              <w:t>стрипов</w:t>
            </w:r>
            <w:proofErr w:type="spellEnd"/>
            <w:r w:rsidR="00EA616C" w:rsidRPr="00C67F49">
              <w:rPr>
                <w:bCs/>
              </w:rPr>
              <w:t xml:space="preserve"> по 8 лунок, </w:t>
            </w:r>
            <w:r w:rsidRPr="00C67F49">
              <w:rPr>
                <w:bCs/>
              </w:rPr>
              <w:t xml:space="preserve">покрытых антителами к </w:t>
            </w:r>
            <w:proofErr w:type="spellStart"/>
            <w:r w:rsidRPr="00C67F49">
              <w:rPr>
                <w:bCs/>
              </w:rPr>
              <w:t>хлорамфениколу</w:t>
            </w:r>
            <w:proofErr w:type="spellEnd"/>
            <w:r w:rsidRPr="00C67F49">
              <w:rPr>
                <w:bCs/>
              </w:rPr>
              <w:t xml:space="preserve">) – 1 </w:t>
            </w:r>
            <w:proofErr w:type="spellStart"/>
            <w:proofErr w:type="gramStart"/>
            <w:r w:rsidRPr="00C67F49">
              <w:rPr>
                <w:bCs/>
              </w:rPr>
              <w:t>шт</w:t>
            </w:r>
            <w:proofErr w:type="spellEnd"/>
            <w:proofErr w:type="gramEnd"/>
          </w:p>
          <w:p w:rsidR="000276FC" w:rsidRPr="00C67F49" w:rsidRDefault="000276FC" w:rsidP="000276FC">
            <w:pPr>
              <w:jc w:val="both"/>
              <w:rPr>
                <w:bCs/>
              </w:rPr>
            </w:pPr>
            <w:r w:rsidRPr="00C67F49">
              <w:rPr>
                <w:bCs/>
              </w:rPr>
              <w:t xml:space="preserve">- </w:t>
            </w:r>
            <w:proofErr w:type="spellStart"/>
            <w:r w:rsidRPr="00C67F49">
              <w:rPr>
                <w:bCs/>
              </w:rPr>
              <w:t>Градуировочные</w:t>
            </w:r>
            <w:proofErr w:type="spellEnd"/>
            <w:r w:rsidRPr="00C67F49">
              <w:rPr>
                <w:bCs/>
              </w:rPr>
              <w:t xml:space="preserve"> растворы </w:t>
            </w:r>
            <w:proofErr w:type="spellStart"/>
            <w:r w:rsidRPr="00C67F49">
              <w:rPr>
                <w:bCs/>
              </w:rPr>
              <w:t>хлорамфеникола</w:t>
            </w:r>
            <w:proofErr w:type="spellEnd"/>
            <w:r w:rsidRPr="00C67F49">
              <w:rPr>
                <w:bCs/>
              </w:rPr>
              <w:t xml:space="preserve"> с концентрацией 0 </w:t>
            </w:r>
            <w:proofErr w:type="spellStart"/>
            <w:r w:rsidRPr="00C67F49">
              <w:rPr>
                <w:bCs/>
              </w:rPr>
              <w:t>нг</w:t>
            </w:r>
            <w:proofErr w:type="spellEnd"/>
            <w:r w:rsidRPr="00C67F49">
              <w:rPr>
                <w:bCs/>
              </w:rPr>
              <w:t>/дм</w:t>
            </w:r>
            <w:r w:rsidRPr="00C67F49">
              <w:rPr>
                <w:bCs/>
                <w:vertAlign w:val="superscript"/>
              </w:rPr>
              <w:t>3</w:t>
            </w:r>
            <w:r w:rsidRPr="00C67F49">
              <w:rPr>
                <w:bCs/>
              </w:rPr>
              <w:t>, 25нг/дм</w:t>
            </w:r>
            <w:r w:rsidRPr="00C67F49">
              <w:rPr>
                <w:bCs/>
                <w:vertAlign w:val="superscript"/>
              </w:rPr>
              <w:t>3</w:t>
            </w:r>
            <w:r w:rsidRPr="00C67F49">
              <w:rPr>
                <w:bCs/>
              </w:rPr>
              <w:t>, 50нг/дм</w:t>
            </w:r>
            <w:r w:rsidRPr="00C67F49">
              <w:rPr>
                <w:bCs/>
                <w:vertAlign w:val="superscript"/>
              </w:rPr>
              <w:t>3</w:t>
            </w:r>
            <w:r w:rsidRPr="00C67F49">
              <w:rPr>
                <w:bCs/>
              </w:rPr>
              <w:t>, 100нг/дм</w:t>
            </w:r>
            <w:r w:rsidRPr="00C67F49">
              <w:rPr>
                <w:bCs/>
                <w:vertAlign w:val="superscript"/>
              </w:rPr>
              <w:t>3</w:t>
            </w:r>
            <w:r w:rsidRPr="00C67F49">
              <w:rPr>
                <w:bCs/>
              </w:rPr>
              <w:t>, 250нг/дм</w:t>
            </w:r>
            <w:r w:rsidRPr="00C67F49">
              <w:rPr>
                <w:bCs/>
                <w:vertAlign w:val="superscript"/>
              </w:rPr>
              <w:t>3</w:t>
            </w:r>
            <w:r w:rsidRPr="00C67F49">
              <w:rPr>
                <w:bCs/>
              </w:rPr>
              <w:t>, 750нг/дм</w:t>
            </w:r>
            <w:r w:rsidRPr="00C67F49">
              <w:rPr>
                <w:bCs/>
                <w:vertAlign w:val="superscript"/>
              </w:rPr>
              <w:t>3</w:t>
            </w:r>
            <w:r w:rsidRPr="00C67F49">
              <w:rPr>
                <w:bCs/>
              </w:rPr>
              <w:t xml:space="preserve"> - 6 шт. </w:t>
            </w:r>
            <w:r w:rsidR="00EA616C" w:rsidRPr="00C67F49">
              <w:rPr>
                <w:bCs/>
              </w:rPr>
              <w:t>не менее</w:t>
            </w:r>
            <w:r w:rsidRPr="00C67F49">
              <w:rPr>
                <w:bCs/>
              </w:rPr>
              <w:t xml:space="preserve">  1,3см</w:t>
            </w:r>
            <w:r w:rsidRPr="00C67F49">
              <w:rPr>
                <w:bCs/>
                <w:vertAlign w:val="superscript"/>
              </w:rPr>
              <w:t>3</w:t>
            </w:r>
          </w:p>
          <w:p w:rsidR="000276FC" w:rsidRPr="00C67F49" w:rsidRDefault="000276FC" w:rsidP="000276FC">
            <w:pPr>
              <w:jc w:val="both"/>
              <w:rPr>
                <w:bCs/>
              </w:rPr>
            </w:pPr>
            <w:r w:rsidRPr="00C67F49">
              <w:rPr>
                <w:bCs/>
              </w:rPr>
              <w:t xml:space="preserve">- Концентрат </w:t>
            </w:r>
            <w:proofErr w:type="spellStart"/>
            <w:r w:rsidRPr="00C67F49">
              <w:rPr>
                <w:bCs/>
              </w:rPr>
              <w:t>коньюгата</w:t>
            </w:r>
            <w:proofErr w:type="spellEnd"/>
            <w:r w:rsidRPr="00C67F49">
              <w:rPr>
                <w:bCs/>
              </w:rPr>
              <w:t xml:space="preserve"> </w:t>
            </w:r>
            <w:proofErr w:type="spellStart"/>
            <w:r w:rsidRPr="00C67F49">
              <w:rPr>
                <w:bCs/>
              </w:rPr>
              <w:t>хлорамфеникола</w:t>
            </w:r>
            <w:proofErr w:type="spellEnd"/>
            <w:r w:rsidRPr="00C67F49">
              <w:rPr>
                <w:bCs/>
              </w:rPr>
              <w:t xml:space="preserve"> с </w:t>
            </w:r>
            <w:proofErr w:type="spellStart"/>
            <w:r w:rsidRPr="00C67F49">
              <w:rPr>
                <w:bCs/>
              </w:rPr>
              <w:t>пероксидазой</w:t>
            </w:r>
            <w:proofErr w:type="spellEnd"/>
            <w:r w:rsidRPr="00C67F49">
              <w:rPr>
                <w:bCs/>
              </w:rPr>
              <w:t xml:space="preserve"> хрена - 1 шт.  </w:t>
            </w:r>
            <w:r w:rsidR="00EA616C" w:rsidRPr="00C67F49">
              <w:rPr>
                <w:bCs/>
              </w:rPr>
              <w:t>не менее</w:t>
            </w:r>
            <w:r w:rsidRPr="00C67F49">
              <w:rPr>
                <w:bCs/>
              </w:rPr>
              <w:t xml:space="preserve"> 0,7 см</w:t>
            </w:r>
            <w:r w:rsidRPr="00C67F49">
              <w:rPr>
                <w:bCs/>
                <w:vertAlign w:val="superscript"/>
              </w:rPr>
              <w:t>3</w:t>
            </w:r>
          </w:p>
          <w:p w:rsidR="000276FC" w:rsidRPr="00C67F49" w:rsidRDefault="000276FC" w:rsidP="000276FC">
            <w:pPr>
              <w:jc w:val="both"/>
              <w:rPr>
                <w:bCs/>
              </w:rPr>
            </w:pPr>
            <w:r w:rsidRPr="00C67F49">
              <w:rPr>
                <w:bCs/>
              </w:rPr>
              <w:t xml:space="preserve">- Субстрат - 1 шт. </w:t>
            </w:r>
            <w:r w:rsidR="00EA616C" w:rsidRPr="00C67F49">
              <w:rPr>
                <w:bCs/>
              </w:rPr>
              <w:t>не менее</w:t>
            </w:r>
            <w:r w:rsidRPr="00C67F49">
              <w:rPr>
                <w:bCs/>
              </w:rPr>
              <w:t xml:space="preserve"> 14 см</w:t>
            </w:r>
            <w:r w:rsidRPr="00C67F49">
              <w:rPr>
                <w:bCs/>
                <w:vertAlign w:val="superscript"/>
              </w:rPr>
              <w:t>3</w:t>
            </w:r>
          </w:p>
          <w:p w:rsidR="000276FC" w:rsidRPr="00C67F49" w:rsidRDefault="000276FC" w:rsidP="000276FC">
            <w:pPr>
              <w:jc w:val="both"/>
              <w:rPr>
                <w:bCs/>
              </w:rPr>
            </w:pPr>
            <w:proofErr w:type="gramStart"/>
            <w:r w:rsidRPr="00C67F49">
              <w:rPr>
                <w:bCs/>
              </w:rPr>
              <w:t>- Хр</w:t>
            </w:r>
            <w:r w:rsidR="00EA616C" w:rsidRPr="00C67F49">
              <w:rPr>
                <w:bCs/>
              </w:rPr>
              <w:t>омоген, раствор 3,3'</w:t>
            </w:r>
            <w:r w:rsidRPr="00C67F49">
              <w:rPr>
                <w:bCs/>
              </w:rPr>
              <w:t xml:space="preserve">, 5,5'-тетраметилбензидина ТМБ) - 1 шт. </w:t>
            </w:r>
            <w:r w:rsidR="00EA616C" w:rsidRPr="00C67F49">
              <w:rPr>
                <w:bCs/>
              </w:rPr>
              <w:t>не менее</w:t>
            </w:r>
            <w:r w:rsidRPr="00C67F49">
              <w:rPr>
                <w:bCs/>
              </w:rPr>
              <w:t xml:space="preserve"> 0,7 см</w:t>
            </w:r>
            <w:r w:rsidRPr="00C67F49">
              <w:rPr>
                <w:bCs/>
                <w:vertAlign w:val="superscript"/>
              </w:rPr>
              <w:t>3</w:t>
            </w:r>
            <w:proofErr w:type="gramEnd"/>
          </w:p>
          <w:p w:rsidR="000276FC" w:rsidRPr="00C67F49" w:rsidRDefault="000276FC" w:rsidP="000276FC">
            <w:pPr>
              <w:jc w:val="both"/>
              <w:rPr>
                <w:bCs/>
              </w:rPr>
            </w:pPr>
            <w:r w:rsidRPr="00C67F49">
              <w:rPr>
                <w:bCs/>
              </w:rPr>
              <w:t>- Стоп - реагент, содержит 1 н серную кислоту - 1 шт</w:t>
            </w:r>
            <w:r w:rsidR="00EA616C" w:rsidRPr="00C67F49">
              <w:rPr>
                <w:bCs/>
              </w:rPr>
              <w:t>.</w:t>
            </w:r>
            <w:r w:rsidRPr="00C67F49">
              <w:rPr>
                <w:bCs/>
              </w:rPr>
              <w:t xml:space="preserve"> </w:t>
            </w:r>
            <w:r w:rsidR="00EA616C" w:rsidRPr="00C67F49">
              <w:rPr>
                <w:bCs/>
              </w:rPr>
              <w:t>не менее</w:t>
            </w:r>
            <w:r w:rsidRPr="00C67F49">
              <w:rPr>
                <w:bCs/>
              </w:rPr>
              <w:t xml:space="preserve"> 14 см</w:t>
            </w:r>
            <w:r w:rsidRPr="00C67F49">
              <w:rPr>
                <w:bCs/>
                <w:vertAlign w:val="superscript"/>
              </w:rPr>
              <w:t>3</w:t>
            </w:r>
          </w:p>
          <w:p w:rsidR="000276FC" w:rsidRPr="00C67F49" w:rsidRDefault="000276FC" w:rsidP="000276FC">
            <w:pPr>
              <w:jc w:val="both"/>
              <w:rPr>
                <w:bCs/>
              </w:rPr>
            </w:pPr>
            <w:r w:rsidRPr="00C67F49">
              <w:rPr>
                <w:bCs/>
              </w:rPr>
              <w:t xml:space="preserve">- Буфер, готовый к применению, используется для разбавления концентрата </w:t>
            </w:r>
            <w:proofErr w:type="spellStart"/>
            <w:r w:rsidRPr="00C67F49">
              <w:rPr>
                <w:bCs/>
              </w:rPr>
              <w:t>коньюгата</w:t>
            </w:r>
            <w:proofErr w:type="spellEnd"/>
            <w:r w:rsidRPr="00C67F49">
              <w:rPr>
                <w:bCs/>
              </w:rPr>
              <w:t xml:space="preserve"> и растворов проб - 1 шт</w:t>
            </w:r>
            <w:r w:rsidR="00B228A8" w:rsidRPr="00C67F49">
              <w:rPr>
                <w:bCs/>
              </w:rPr>
              <w:t>.</w:t>
            </w:r>
            <w:r w:rsidRPr="00C67F49">
              <w:rPr>
                <w:bCs/>
              </w:rPr>
              <w:t xml:space="preserve"> </w:t>
            </w:r>
            <w:r w:rsidR="00EA616C" w:rsidRPr="00C67F49">
              <w:rPr>
                <w:bCs/>
              </w:rPr>
              <w:t>не менее</w:t>
            </w:r>
            <w:r w:rsidRPr="00C67F49">
              <w:rPr>
                <w:bCs/>
              </w:rPr>
              <w:t xml:space="preserve"> 100 см</w:t>
            </w:r>
            <w:r w:rsidRPr="00C67F49">
              <w:rPr>
                <w:bCs/>
                <w:vertAlign w:val="superscript"/>
              </w:rPr>
              <w:t>3</w:t>
            </w:r>
          </w:p>
          <w:p w:rsidR="000276FC" w:rsidRPr="00C67F49" w:rsidRDefault="000276FC" w:rsidP="000276FC">
            <w:pPr>
              <w:jc w:val="both"/>
              <w:rPr>
                <w:bCs/>
              </w:rPr>
            </w:pPr>
            <w:r w:rsidRPr="00C67F49">
              <w:rPr>
                <w:bCs/>
              </w:rPr>
              <w:t>- Моющий буфер, 10-кратный  концентрат - 1 шт</w:t>
            </w:r>
            <w:r w:rsidR="00B228A8" w:rsidRPr="00C67F49">
              <w:rPr>
                <w:bCs/>
              </w:rPr>
              <w:t>.</w:t>
            </w:r>
            <w:r w:rsidRPr="00C67F49">
              <w:rPr>
                <w:bCs/>
              </w:rPr>
              <w:t xml:space="preserve"> </w:t>
            </w:r>
            <w:r w:rsidR="00EA616C" w:rsidRPr="00C67F49">
              <w:rPr>
                <w:bCs/>
              </w:rPr>
              <w:t xml:space="preserve">не менее </w:t>
            </w:r>
            <w:r w:rsidRPr="00C67F49">
              <w:rPr>
                <w:bCs/>
              </w:rPr>
              <w:t>100 см</w:t>
            </w:r>
            <w:r w:rsidRPr="00C67F49">
              <w:rPr>
                <w:bCs/>
                <w:vertAlign w:val="superscript"/>
              </w:rPr>
              <w:t>3</w:t>
            </w:r>
          </w:p>
          <w:p w:rsidR="000276FC" w:rsidRPr="00C67F49" w:rsidRDefault="000276FC" w:rsidP="000276FC">
            <w:pPr>
              <w:jc w:val="both"/>
              <w:rPr>
                <w:bCs/>
              </w:rPr>
            </w:pPr>
            <w:r w:rsidRPr="00C67F49">
              <w:rPr>
                <w:bCs/>
              </w:rPr>
              <w:t xml:space="preserve">- </w:t>
            </w:r>
            <w:proofErr w:type="spellStart"/>
            <w:r w:rsidRPr="00C67F49">
              <w:rPr>
                <w:bCs/>
              </w:rPr>
              <w:t>Спайк-препарат</w:t>
            </w:r>
            <w:proofErr w:type="spellEnd"/>
            <w:r w:rsidRPr="00C67F49">
              <w:rPr>
                <w:bCs/>
              </w:rPr>
              <w:t xml:space="preserve"> </w:t>
            </w:r>
            <w:proofErr w:type="spellStart"/>
            <w:r w:rsidRPr="00C67F49">
              <w:rPr>
                <w:bCs/>
              </w:rPr>
              <w:t>хлорамфеникола</w:t>
            </w:r>
            <w:proofErr w:type="spellEnd"/>
            <w:r w:rsidRPr="00C67F49">
              <w:rPr>
                <w:bCs/>
              </w:rPr>
              <w:t>, 100</w:t>
            </w:r>
            <w:r w:rsidR="00EA616C" w:rsidRPr="00C67F49">
              <w:rPr>
                <w:bCs/>
              </w:rPr>
              <w:t xml:space="preserve"> </w:t>
            </w:r>
            <w:proofErr w:type="spellStart"/>
            <w:r w:rsidRPr="00C67F49">
              <w:rPr>
                <w:bCs/>
              </w:rPr>
              <w:t>нг</w:t>
            </w:r>
            <w:proofErr w:type="spellEnd"/>
            <w:r w:rsidRPr="00C67F49">
              <w:rPr>
                <w:bCs/>
              </w:rPr>
              <w:t xml:space="preserve">, для приготовления </w:t>
            </w:r>
            <w:proofErr w:type="spellStart"/>
            <w:r w:rsidRPr="00C67F49">
              <w:rPr>
                <w:bCs/>
              </w:rPr>
              <w:t>спайк-раствора</w:t>
            </w:r>
            <w:proofErr w:type="spellEnd"/>
            <w:r w:rsidRPr="00C67F49">
              <w:rPr>
                <w:bCs/>
              </w:rPr>
              <w:t xml:space="preserve"> с концентрацией 100 </w:t>
            </w:r>
            <w:proofErr w:type="spellStart"/>
            <w:r w:rsidRPr="00C67F49">
              <w:rPr>
                <w:bCs/>
              </w:rPr>
              <w:t>нг</w:t>
            </w:r>
            <w:proofErr w:type="spellEnd"/>
            <w:r w:rsidRPr="00C67F49">
              <w:rPr>
                <w:bCs/>
              </w:rPr>
              <w:t>/мл.</w:t>
            </w:r>
          </w:p>
          <w:p w:rsidR="000276FC" w:rsidRPr="00C67F49" w:rsidRDefault="000276FC" w:rsidP="000276FC">
            <w:pPr>
              <w:jc w:val="both"/>
              <w:rPr>
                <w:b/>
                <w:bCs/>
              </w:rPr>
            </w:pPr>
            <w:r w:rsidRPr="00C67F49">
              <w:rPr>
                <w:b/>
                <w:bCs/>
              </w:rPr>
              <w:t>3. Физико-химические характеристики:</w:t>
            </w:r>
          </w:p>
          <w:p w:rsidR="000276FC" w:rsidRPr="00C67F49" w:rsidRDefault="000276FC" w:rsidP="000276FC">
            <w:pPr>
              <w:jc w:val="both"/>
              <w:rPr>
                <w:bCs/>
              </w:rPr>
            </w:pPr>
            <w:r w:rsidRPr="00C67F49">
              <w:rPr>
                <w:bCs/>
              </w:rPr>
              <w:t xml:space="preserve">Специфичность: </w:t>
            </w:r>
            <w:proofErr w:type="spellStart"/>
            <w:r w:rsidRPr="00C67F49">
              <w:rPr>
                <w:bCs/>
              </w:rPr>
              <w:t>хлорамфеникол</w:t>
            </w:r>
            <w:proofErr w:type="spellEnd"/>
            <w:r w:rsidRPr="00C67F49">
              <w:rPr>
                <w:bCs/>
              </w:rPr>
              <w:t xml:space="preserve"> – 100%.</w:t>
            </w:r>
          </w:p>
          <w:p w:rsidR="000276FC" w:rsidRPr="00C67F49" w:rsidRDefault="000276FC" w:rsidP="000276FC">
            <w:pPr>
              <w:jc w:val="both"/>
              <w:rPr>
                <w:bCs/>
              </w:rPr>
            </w:pPr>
            <w:r w:rsidRPr="00C67F49">
              <w:rPr>
                <w:bCs/>
              </w:rPr>
              <w:t>Диапазон измерений:</w:t>
            </w:r>
          </w:p>
          <w:p w:rsidR="000276FC" w:rsidRPr="00C67F49" w:rsidRDefault="000276FC" w:rsidP="000276FC">
            <w:pPr>
              <w:jc w:val="both"/>
              <w:rPr>
                <w:bCs/>
              </w:rPr>
            </w:pPr>
            <w:r w:rsidRPr="00C67F49">
              <w:rPr>
                <w:bCs/>
              </w:rPr>
              <w:t xml:space="preserve">-Сырое, пастеризованное, </w:t>
            </w:r>
            <w:proofErr w:type="spellStart"/>
            <w:proofErr w:type="gramStart"/>
            <w:r w:rsidRPr="00C67F49">
              <w:rPr>
                <w:bCs/>
              </w:rPr>
              <w:t>c</w:t>
            </w:r>
            <w:proofErr w:type="gramEnd"/>
            <w:r w:rsidRPr="00C67F49">
              <w:rPr>
                <w:bCs/>
              </w:rPr>
              <w:t>терилизованное</w:t>
            </w:r>
            <w:proofErr w:type="spellEnd"/>
            <w:r w:rsidRPr="00C67F49">
              <w:rPr>
                <w:bCs/>
              </w:rPr>
              <w:t xml:space="preserve"> молоко, сухое восстановленное молоко,  </w:t>
            </w:r>
            <w:proofErr w:type="spellStart"/>
            <w:r w:rsidRPr="00C67F49">
              <w:rPr>
                <w:bCs/>
              </w:rPr>
              <w:t>востановленные</w:t>
            </w:r>
            <w:proofErr w:type="spellEnd"/>
            <w:r w:rsidRPr="00C67F49">
              <w:rPr>
                <w:bCs/>
              </w:rPr>
              <w:t xml:space="preserve"> сухие молочные смеси для детского питания -</w:t>
            </w:r>
            <w:r w:rsidR="00281392" w:rsidRPr="00C67F49">
              <w:rPr>
                <w:bCs/>
              </w:rPr>
              <w:t xml:space="preserve"> </w:t>
            </w:r>
            <w:r w:rsidRPr="00C67F49">
              <w:rPr>
                <w:bCs/>
              </w:rPr>
              <w:t>0,010 – 0,150 мкг/кг</w:t>
            </w:r>
          </w:p>
          <w:p w:rsidR="000276FC" w:rsidRPr="00C67F49" w:rsidRDefault="000276FC" w:rsidP="000276FC">
            <w:pPr>
              <w:jc w:val="both"/>
              <w:rPr>
                <w:bCs/>
              </w:rPr>
            </w:pPr>
            <w:r w:rsidRPr="00C67F49">
              <w:rPr>
                <w:bCs/>
              </w:rPr>
              <w:t>-Сгущенное молоко - 0,020 – 0,300 мкг/</w:t>
            </w:r>
            <w:proofErr w:type="gramStart"/>
            <w:r w:rsidRPr="00C67F49">
              <w:rPr>
                <w:bCs/>
              </w:rPr>
              <w:t>кг</w:t>
            </w:r>
            <w:proofErr w:type="gramEnd"/>
          </w:p>
          <w:p w:rsidR="000276FC" w:rsidRPr="00C67F49" w:rsidRDefault="000276FC" w:rsidP="000276FC">
            <w:pPr>
              <w:jc w:val="both"/>
              <w:rPr>
                <w:bCs/>
              </w:rPr>
            </w:pPr>
            <w:r w:rsidRPr="00C67F49">
              <w:rPr>
                <w:bCs/>
              </w:rPr>
              <w:t>-Йогурт с наполнителями - 0,100 – 0,750 мкг/</w:t>
            </w:r>
            <w:proofErr w:type="gramStart"/>
            <w:r w:rsidRPr="00C67F49">
              <w:rPr>
                <w:bCs/>
              </w:rPr>
              <w:t>кг</w:t>
            </w:r>
            <w:proofErr w:type="gramEnd"/>
          </w:p>
          <w:p w:rsidR="000276FC" w:rsidRPr="00C67F49" w:rsidRDefault="000276FC" w:rsidP="000276FC">
            <w:pPr>
              <w:jc w:val="both"/>
              <w:rPr>
                <w:bCs/>
              </w:rPr>
            </w:pPr>
            <w:r w:rsidRPr="00C67F49">
              <w:rPr>
                <w:bCs/>
              </w:rPr>
              <w:t>-Йогурт без наполнителей и другие кисломолочные продукты, молочная сыворотка, восстановленная сухая молочная сыворотка</w:t>
            </w:r>
            <w:r w:rsidR="00281392" w:rsidRPr="00C67F49">
              <w:rPr>
                <w:bCs/>
              </w:rPr>
              <w:t xml:space="preserve"> </w:t>
            </w:r>
            <w:r w:rsidRPr="00C67F49">
              <w:rPr>
                <w:bCs/>
              </w:rPr>
              <w:t>- 0,020 – 0,750 мкг/</w:t>
            </w:r>
            <w:proofErr w:type="gramStart"/>
            <w:r w:rsidRPr="00C67F49">
              <w:rPr>
                <w:bCs/>
              </w:rPr>
              <w:t>кг</w:t>
            </w:r>
            <w:proofErr w:type="gramEnd"/>
          </w:p>
          <w:p w:rsidR="000276FC" w:rsidRPr="00C67F49" w:rsidRDefault="000276FC" w:rsidP="000276FC">
            <w:pPr>
              <w:jc w:val="both"/>
              <w:rPr>
                <w:bCs/>
              </w:rPr>
            </w:pPr>
            <w:r w:rsidRPr="00C67F49">
              <w:rPr>
                <w:bCs/>
              </w:rPr>
              <w:t>-Творог</w:t>
            </w:r>
            <w:r w:rsidR="00EA616C" w:rsidRPr="00C67F49">
              <w:rPr>
                <w:bCs/>
              </w:rPr>
              <w:t xml:space="preserve"> - </w:t>
            </w:r>
            <w:r w:rsidRPr="00C67F49">
              <w:rPr>
                <w:bCs/>
              </w:rPr>
              <w:t>0,100 – 1,500 мкг/</w:t>
            </w:r>
            <w:proofErr w:type="gramStart"/>
            <w:r w:rsidRPr="00C67F49">
              <w:rPr>
                <w:bCs/>
              </w:rPr>
              <w:t>кг</w:t>
            </w:r>
            <w:proofErr w:type="gramEnd"/>
          </w:p>
          <w:p w:rsidR="000276FC" w:rsidRPr="00C67F49" w:rsidRDefault="000276FC" w:rsidP="000276FC">
            <w:pPr>
              <w:jc w:val="both"/>
              <w:rPr>
                <w:bCs/>
              </w:rPr>
            </w:pPr>
            <w:r w:rsidRPr="00C67F49">
              <w:rPr>
                <w:bCs/>
              </w:rPr>
              <w:t>-Масло сливочное-0,130 – 5,025 мкг/</w:t>
            </w:r>
            <w:proofErr w:type="gramStart"/>
            <w:r w:rsidRPr="00C67F49">
              <w:rPr>
                <w:bCs/>
              </w:rPr>
              <w:t>кг</w:t>
            </w:r>
            <w:proofErr w:type="gramEnd"/>
          </w:p>
          <w:p w:rsidR="000276FC" w:rsidRPr="00C67F49" w:rsidRDefault="000276FC" w:rsidP="000276FC">
            <w:pPr>
              <w:jc w:val="both"/>
              <w:rPr>
                <w:bCs/>
              </w:rPr>
            </w:pPr>
            <w:r w:rsidRPr="00C67F49">
              <w:rPr>
                <w:bCs/>
              </w:rPr>
              <w:t>-Сыр - 0,025 – 0,750 мкг/</w:t>
            </w:r>
            <w:proofErr w:type="gramStart"/>
            <w:r w:rsidRPr="00C67F49">
              <w:rPr>
                <w:bCs/>
              </w:rPr>
              <w:t>кг</w:t>
            </w:r>
            <w:proofErr w:type="gramEnd"/>
          </w:p>
          <w:p w:rsidR="000276FC" w:rsidRPr="00C67F49" w:rsidRDefault="000276FC" w:rsidP="000276FC">
            <w:pPr>
              <w:jc w:val="both"/>
              <w:rPr>
                <w:bCs/>
              </w:rPr>
            </w:pPr>
            <w:r w:rsidRPr="00C67F49">
              <w:rPr>
                <w:bCs/>
              </w:rPr>
              <w:t>-Мясо, готовые к употреблению мясные продукты - 0,013 – 0,750 мкг/</w:t>
            </w:r>
            <w:proofErr w:type="gramStart"/>
            <w:r w:rsidRPr="00C67F49">
              <w:rPr>
                <w:bCs/>
              </w:rPr>
              <w:t>кг</w:t>
            </w:r>
            <w:proofErr w:type="gramEnd"/>
          </w:p>
          <w:p w:rsidR="000276FC" w:rsidRPr="00C67F49" w:rsidRDefault="000276FC" w:rsidP="000276FC">
            <w:pPr>
              <w:jc w:val="both"/>
              <w:rPr>
                <w:bCs/>
              </w:rPr>
            </w:pPr>
            <w:r w:rsidRPr="00C67F49">
              <w:rPr>
                <w:bCs/>
              </w:rPr>
              <w:t>-Яйца, яичный порошок - 0,050 – 0,750 мкг/</w:t>
            </w:r>
            <w:proofErr w:type="gramStart"/>
            <w:r w:rsidRPr="00C67F49">
              <w:rPr>
                <w:bCs/>
              </w:rPr>
              <w:t>кг</w:t>
            </w:r>
            <w:proofErr w:type="gramEnd"/>
          </w:p>
          <w:p w:rsidR="000276FC" w:rsidRPr="00C67F49" w:rsidRDefault="00281392" w:rsidP="000276FC">
            <w:pPr>
              <w:jc w:val="both"/>
              <w:rPr>
                <w:bCs/>
              </w:rPr>
            </w:pPr>
            <w:r w:rsidRPr="00C67F49">
              <w:rPr>
                <w:bCs/>
              </w:rPr>
              <w:t>-</w:t>
            </w:r>
            <w:r w:rsidR="000276FC" w:rsidRPr="00C67F49">
              <w:rPr>
                <w:bCs/>
              </w:rPr>
              <w:t>Мед - 0,075 – 0,750 мкг/</w:t>
            </w:r>
            <w:proofErr w:type="gramStart"/>
            <w:r w:rsidR="000276FC" w:rsidRPr="00C67F49">
              <w:rPr>
                <w:bCs/>
              </w:rPr>
              <w:t>кг</w:t>
            </w:r>
            <w:proofErr w:type="gramEnd"/>
          </w:p>
          <w:p w:rsidR="000276FC" w:rsidRPr="00C67F49" w:rsidRDefault="00281392" w:rsidP="000276FC">
            <w:pPr>
              <w:jc w:val="both"/>
              <w:rPr>
                <w:bCs/>
              </w:rPr>
            </w:pPr>
            <w:r w:rsidRPr="00C67F49">
              <w:rPr>
                <w:bCs/>
              </w:rPr>
              <w:t>-</w:t>
            </w:r>
            <w:r w:rsidR="000276FC" w:rsidRPr="00C67F49">
              <w:rPr>
                <w:bCs/>
              </w:rPr>
              <w:t>Мороженое, коктейли молочные - 0,010 – 0,300 мкг/</w:t>
            </w:r>
            <w:proofErr w:type="gramStart"/>
            <w:r w:rsidR="000276FC" w:rsidRPr="00C67F49">
              <w:rPr>
                <w:bCs/>
              </w:rPr>
              <w:t>кг</w:t>
            </w:r>
            <w:proofErr w:type="gramEnd"/>
          </w:p>
          <w:p w:rsidR="000276FC" w:rsidRPr="00C67F49" w:rsidRDefault="000276FC" w:rsidP="000276FC">
            <w:pPr>
              <w:jc w:val="both"/>
              <w:rPr>
                <w:bCs/>
              </w:rPr>
            </w:pPr>
            <w:r w:rsidRPr="00C67F49">
              <w:rPr>
                <w:bCs/>
              </w:rPr>
              <w:t xml:space="preserve">-Сырое, пастеризованное, </w:t>
            </w:r>
            <w:proofErr w:type="spellStart"/>
            <w:proofErr w:type="gramStart"/>
            <w:r w:rsidRPr="00C67F49">
              <w:rPr>
                <w:bCs/>
              </w:rPr>
              <w:t>c</w:t>
            </w:r>
            <w:proofErr w:type="gramEnd"/>
            <w:r w:rsidRPr="00C67F49">
              <w:rPr>
                <w:bCs/>
              </w:rPr>
              <w:t>терилизованное</w:t>
            </w:r>
            <w:proofErr w:type="spellEnd"/>
            <w:r w:rsidRPr="00C67F49">
              <w:rPr>
                <w:bCs/>
              </w:rPr>
              <w:t xml:space="preserve"> молоко, сухое восстановленное молоко,  </w:t>
            </w:r>
            <w:proofErr w:type="spellStart"/>
            <w:r w:rsidRPr="00C67F49">
              <w:rPr>
                <w:bCs/>
              </w:rPr>
              <w:t>востановленные</w:t>
            </w:r>
            <w:proofErr w:type="spellEnd"/>
            <w:r w:rsidRPr="00C67F49">
              <w:rPr>
                <w:bCs/>
              </w:rPr>
              <w:t xml:space="preserve"> сухие молочные смеси для детского питания (прямой метод) -</w:t>
            </w:r>
            <w:r w:rsidR="00281392" w:rsidRPr="00C67F49">
              <w:rPr>
                <w:bCs/>
              </w:rPr>
              <w:t xml:space="preserve"> </w:t>
            </w:r>
            <w:r w:rsidRPr="00C67F49">
              <w:rPr>
                <w:bCs/>
              </w:rPr>
              <w:t>0,025 – 0,750 мкг/кг</w:t>
            </w:r>
          </w:p>
          <w:p w:rsidR="000276FC" w:rsidRPr="00C67F49" w:rsidRDefault="00281392" w:rsidP="000276FC">
            <w:pPr>
              <w:jc w:val="both"/>
              <w:rPr>
                <w:bCs/>
              </w:rPr>
            </w:pPr>
            <w:r w:rsidRPr="00C67F49">
              <w:rPr>
                <w:bCs/>
              </w:rPr>
              <w:t>-</w:t>
            </w:r>
            <w:r w:rsidR="000276FC" w:rsidRPr="00C67F49">
              <w:rPr>
                <w:bCs/>
              </w:rPr>
              <w:t>Рыба, продукты из рыбы, креветки, жиры животные, шпик, субпродукты, консервы мясные и мясорастительные - 0,013 – 0,750 мкг/</w:t>
            </w:r>
            <w:proofErr w:type="gramStart"/>
            <w:r w:rsidR="000276FC" w:rsidRPr="00C67F49">
              <w:rPr>
                <w:bCs/>
              </w:rPr>
              <w:t>кг</w:t>
            </w:r>
            <w:proofErr w:type="gramEnd"/>
            <w:r w:rsidR="000276FC" w:rsidRPr="00C67F49">
              <w:rPr>
                <w:bCs/>
              </w:rPr>
              <w:t>.</w:t>
            </w:r>
          </w:p>
          <w:p w:rsidR="000276FC" w:rsidRPr="00C67F49" w:rsidRDefault="000276FC" w:rsidP="000276FC">
            <w:pPr>
              <w:jc w:val="both"/>
              <w:rPr>
                <w:b/>
                <w:bCs/>
              </w:rPr>
            </w:pPr>
            <w:r w:rsidRPr="00C67F49">
              <w:rPr>
                <w:b/>
                <w:bCs/>
              </w:rPr>
              <w:t>4. Комплектность поставки:</w:t>
            </w:r>
          </w:p>
          <w:p w:rsidR="000276FC" w:rsidRPr="00C67F49" w:rsidRDefault="000276FC" w:rsidP="000276FC">
            <w:pPr>
              <w:jc w:val="both"/>
              <w:rPr>
                <w:bCs/>
              </w:rPr>
            </w:pPr>
            <w:r w:rsidRPr="00C67F49">
              <w:rPr>
                <w:bCs/>
              </w:rPr>
              <w:t xml:space="preserve">Инструкции по применению на русском языке к тест-системе, сертификат анализа,  инструкции по применению на русском языке к </w:t>
            </w:r>
            <w:proofErr w:type="spellStart"/>
            <w:r w:rsidRPr="00C67F49">
              <w:rPr>
                <w:bCs/>
              </w:rPr>
              <w:t>спайк-препарату</w:t>
            </w:r>
            <w:proofErr w:type="spellEnd"/>
            <w:r w:rsidRPr="00C67F49">
              <w:rPr>
                <w:bCs/>
              </w:rPr>
              <w:t>, Методика выполнения измерений МВИ</w:t>
            </w:r>
            <w:proofErr w:type="gramStart"/>
            <w:r w:rsidRPr="00C67F49">
              <w:rPr>
                <w:bCs/>
              </w:rPr>
              <w:t>.М</w:t>
            </w:r>
            <w:proofErr w:type="gramEnd"/>
            <w:r w:rsidRPr="00C67F49">
              <w:rPr>
                <w:bCs/>
              </w:rPr>
              <w:t xml:space="preserve">Н 2436-2015 (внесена в перечень к ТР ТС 021/2011, в ТР ТС 033/2013, внесена в перечень наборов о допустимых уровнях </w:t>
            </w:r>
            <w:proofErr w:type="spellStart"/>
            <w:r w:rsidRPr="00C67F49">
              <w:rPr>
                <w:bCs/>
              </w:rPr>
              <w:t>вет</w:t>
            </w:r>
            <w:proofErr w:type="spellEnd"/>
            <w:r w:rsidRPr="00C67F49">
              <w:rPr>
                <w:bCs/>
              </w:rPr>
              <w:t>. веществ Решение Коллегии ЕЭК № 28 от 13.02.2018), свидетельство об аттестации (о метрологическом подтверждении пригодности методики выполнения измерений (МВИ) № 919МПП/2015, экспертное метрологическое заключение, шаблон для обсчета данных.</w:t>
            </w:r>
          </w:p>
          <w:p w:rsidR="000276FC" w:rsidRPr="00C67F49" w:rsidRDefault="000276FC" w:rsidP="000276FC">
            <w:pPr>
              <w:jc w:val="both"/>
              <w:rPr>
                <w:b/>
                <w:bCs/>
              </w:rPr>
            </w:pPr>
            <w:r w:rsidRPr="00C67F49">
              <w:rPr>
                <w:b/>
                <w:bCs/>
              </w:rPr>
              <w:t>5. Набор соответствует:</w:t>
            </w:r>
          </w:p>
          <w:p w:rsidR="000276FC" w:rsidRPr="00C67F49" w:rsidRDefault="000276FC" w:rsidP="000276FC">
            <w:pPr>
              <w:jc w:val="both"/>
              <w:rPr>
                <w:bCs/>
              </w:rPr>
            </w:pPr>
            <w:r w:rsidRPr="00C67F49">
              <w:rPr>
                <w:bCs/>
              </w:rPr>
              <w:t>ГОСТ Р 52842-2007, ГОСТ Р 54655-2011, МУК 4.1.1912.-04, МУК 5-1-14/1005, МВИ</w:t>
            </w:r>
            <w:proofErr w:type="gramStart"/>
            <w:r w:rsidRPr="00C67F49">
              <w:rPr>
                <w:bCs/>
              </w:rPr>
              <w:t>.М</w:t>
            </w:r>
            <w:proofErr w:type="gramEnd"/>
            <w:r w:rsidRPr="00C67F49">
              <w:rPr>
                <w:bCs/>
              </w:rPr>
              <w:t>Н 2436-2015, МУК 4.1.3535-18</w:t>
            </w:r>
          </w:p>
        </w:tc>
        <w:tc>
          <w:tcPr>
            <w:tcW w:w="294" w:type="pct"/>
            <w:tcBorders>
              <w:top w:val="single" w:sz="4" w:space="0" w:color="auto"/>
              <w:left w:val="single" w:sz="4" w:space="0" w:color="auto"/>
              <w:bottom w:val="single" w:sz="4" w:space="0" w:color="auto"/>
              <w:right w:val="single" w:sz="4" w:space="0" w:color="auto"/>
            </w:tcBorders>
            <w:vAlign w:val="center"/>
            <w:hideMark/>
          </w:tcPr>
          <w:p w:rsidR="000276FC" w:rsidRPr="00C67F49" w:rsidRDefault="000276FC" w:rsidP="00E2382C">
            <w:pPr>
              <w:jc w:val="center"/>
              <w:rPr>
                <w:sz w:val="20"/>
                <w:szCs w:val="20"/>
              </w:rPr>
            </w:pPr>
            <w:r w:rsidRPr="00C67F49">
              <w:rPr>
                <w:sz w:val="20"/>
                <w:szCs w:val="20"/>
              </w:rPr>
              <w:t>1</w:t>
            </w:r>
          </w:p>
        </w:tc>
        <w:tc>
          <w:tcPr>
            <w:tcW w:w="301" w:type="pct"/>
            <w:tcBorders>
              <w:top w:val="single" w:sz="4" w:space="0" w:color="auto"/>
              <w:left w:val="single" w:sz="4" w:space="0" w:color="auto"/>
              <w:bottom w:val="single" w:sz="4" w:space="0" w:color="auto"/>
              <w:right w:val="single" w:sz="4" w:space="0" w:color="auto"/>
            </w:tcBorders>
            <w:vAlign w:val="center"/>
            <w:hideMark/>
          </w:tcPr>
          <w:p w:rsidR="000276FC" w:rsidRPr="00C67F49" w:rsidRDefault="000276FC" w:rsidP="00E2382C">
            <w:pPr>
              <w:jc w:val="center"/>
              <w:rPr>
                <w:sz w:val="20"/>
                <w:szCs w:val="20"/>
              </w:rPr>
            </w:pPr>
            <w:r w:rsidRPr="00C67F49">
              <w:rPr>
                <w:sz w:val="20"/>
                <w:szCs w:val="20"/>
              </w:rPr>
              <w:t>набор</w:t>
            </w:r>
          </w:p>
        </w:tc>
      </w:tr>
    </w:tbl>
    <w:p w:rsidR="00F16E12" w:rsidRDefault="00F16E12" w:rsidP="00486EDD">
      <w:pPr>
        <w:autoSpaceDE w:val="0"/>
        <w:autoSpaceDN w:val="0"/>
        <w:adjustRightInd w:val="0"/>
        <w:jc w:val="both"/>
        <w:rPr>
          <w:sz w:val="20"/>
          <w:szCs w:val="20"/>
        </w:rPr>
      </w:pPr>
    </w:p>
    <w:p w:rsidR="00A70F35" w:rsidRPr="00A70F35" w:rsidRDefault="00A70F35" w:rsidP="00486EDD">
      <w:pPr>
        <w:autoSpaceDE w:val="0"/>
        <w:autoSpaceDN w:val="0"/>
        <w:adjustRightInd w:val="0"/>
        <w:jc w:val="both"/>
        <w:rPr>
          <w:sz w:val="20"/>
          <w:szCs w:val="20"/>
        </w:rPr>
      </w:pPr>
    </w:p>
    <w:p w:rsidR="00A70F35" w:rsidRPr="00A70F35" w:rsidRDefault="00A70F35" w:rsidP="00A70F35">
      <w:pPr>
        <w:ind w:right="142"/>
        <w:rPr>
          <w:sz w:val="20"/>
          <w:szCs w:val="20"/>
        </w:rPr>
      </w:pPr>
      <w:r w:rsidRPr="00A70F35">
        <w:rPr>
          <w:b/>
          <w:bCs/>
          <w:sz w:val="20"/>
          <w:szCs w:val="20"/>
        </w:rPr>
        <w:t>Требования по передаче заказчику технических и иных документов при поставке товара:</w:t>
      </w:r>
      <w:r w:rsidRPr="00A70F35">
        <w:rPr>
          <w:sz w:val="20"/>
          <w:szCs w:val="20"/>
        </w:rPr>
        <w:t xml:space="preserve"> поставляемый товар должен сопровождаться товарно-сопроводительной документацией: товарной/товарно-транспортной накладной, счетом/счетом-фактурой,</w:t>
      </w:r>
    </w:p>
    <w:p w:rsidR="00A70F35" w:rsidRPr="00A70F35" w:rsidRDefault="00A70F35" w:rsidP="00A70F35">
      <w:pPr>
        <w:pStyle w:val="Web21111footnotetextWeb1"/>
        <w:spacing w:before="0" w:beforeAutospacing="0" w:after="0" w:afterAutospacing="0"/>
        <w:ind w:right="142"/>
        <w:rPr>
          <w:sz w:val="20"/>
          <w:szCs w:val="20"/>
        </w:rPr>
      </w:pPr>
      <w:r w:rsidRPr="00A70F35">
        <w:rPr>
          <w:i/>
          <w:sz w:val="20"/>
          <w:szCs w:val="20"/>
        </w:rPr>
        <w:t>- регистрационным удостоверением на данный вид товара (при наличии требований законодательства);</w:t>
      </w:r>
    </w:p>
    <w:p w:rsidR="00A70F35" w:rsidRPr="00A70F35" w:rsidRDefault="00A70F35" w:rsidP="00A70F35">
      <w:pPr>
        <w:pStyle w:val="Web21111footnotetextWeb1"/>
        <w:spacing w:before="0" w:beforeAutospacing="0" w:after="0" w:afterAutospacing="0"/>
        <w:ind w:right="142"/>
        <w:rPr>
          <w:sz w:val="20"/>
          <w:szCs w:val="20"/>
        </w:rPr>
      </w:pPr>
      <w:r w:rsidRPr="00A70F35">
        <w:rPr>
          <w:i/>
          <w:sz w:val="20"/>
          <w:szCs w:val="20"/>
        </w:rPr>
        <w:t>- сертификатом соответствия (или декларацией), оформленным в соответствии с законодательством Российской Федерации, (при наличии требований законодательства);</w:t>
      </w:r>
    </w:p>
    <w:p w:rsidR="00A70F35" w:rsidRPr="00A70F35" w:rsidRDefault="00A70F35" w:rsidP="00A70F35">
      <w:pPr>
        <w:pStyle w:val="Web21111footnotetextWeb1"/>
        <w:spacing w:before="0" w:beforeAutospacing="0" w:after="0" w:afterAutospacing="0"/>
        <w:ind w:right="142"/>
        <w:rPr>
          <w:sz w:val="20"/>
          <w:szCs w:val="20"/>
        </w:rPr>
      </w:pPr>
      <w:r w:rsidRPr="00A70F35">
        <w:rPr>
          <w:i/>
          <w:sz w:val="20"/>
          <w:szCs w:val="20"/>
        </w:rPr>
        <w:t>- сертификатом (паспортом) качества производителя, другими документами по качеству, предусмотренными законодательством Российской Федерации, (при наличии требований законодательства).</w:t>
      </w:r>
    </w:p>
    <w:p w:rsidR="00A70F35" w:rsidRPr="00A70F35" w:rsidRDefault="00A70F35" w:rsidP="00A70F35">
      <w:pPr>
        <w:autoSpaceDE w:val="0"/>
        <w:autoSpaceDN w:val="0"/>
        <w:adjustRightInd w:val="0"/>
        <w:jc w:val="both"/>
        <w:rPr>
          <w:sz w:val="20"/>
          <w:szCs w:val="20"/>
        </w:rPr>
      </w:pPr>
      <w:r w:rsidRPr="00A70F35">
        <w:rPr>
          <w:i/>
          <w:sz w:val="20"/>
          <w:szCs w:val="20"/>
        </w:rPr>
        <w:t xml:space="preserve"> - эксплуатационный документ на русском языке или переведенный на русский язык в установленном порядке.</w:t>
      </w:r>
    </w:p>
    <w:p w:rsidR="00A70F35" w:rsidRPr="00A70F35" w:rsidRDefault="00A70F35" w:rsidP="00A70F35">
      <w:pPr>
        <w:ind w:right="142"/>
        <w:rPr>
          <w:sz w:val="20"/>
          <w:szCs w:val="20"/>
        </w:rPr>
      </w:pPr>
      <w:r w:rsidRPr="00A70F35">
        <w:rPr>
          <w:b/>
          <w:sz w:val="20"/>
          <w:szCs w:val="20"/>
        </w:rPr>
        <w:t>Общие требования к товару, требования к его качеству, потребительским свойствам</w:t>
      </w:r>
      <w:r w:rsidRPr="00A70F35">
        <w:rPr>
          <w:rFonts w:eastAsia="Calibri"/>
          <w:b/>
          <w:sz w:val="20"/>
          <w:szCs w:val="20"/>
        </w:rPr>
        <w:t>:</w:t>
      </w:r>
    </w:p>
    <w:p w:rsidR="00A70F35" w:rsidRPr="00A70F35" w:rsidRDefault="00A70F35" w:rsidP="00A70F35">
      <w:pPr>
        <w:ind w:right="142"/>
        <w:rPr>
          <w:sz w:val="20"/>
          <w:szCs w:val="20"/>
        </w:rPr>
      </w:pPr>
      <w:r w:rsidRPr="00A70F35">
        <w:rPr>
          <w:rFonts w:eastAsia="Calibri"/>
          <w:sz w:val="20"/>
          <w:szCs w:val="20"/>
        </w:rPr>
        <w:t>Поставляемый товар должен быть новым товаром (товаром, который не был в употреблении, в том числе не были восстановлены потребительские свойства).</w:t>
      </w:r>
    </w:p>
    <w:p w:rsidR="00A70F35" w:rsidRPr="00A70F35" w:rsidRDefault="00A70F35" w:rsidP="00A70F35">
      <w:pPr>
        <w:ind w:right="142"/>
        <w:rPr>
          <w:sz w:val="20"/>
          <w:szCs w:val="20"/>
        </w:rPr>
      </w:pPr>
      <w:r w:rsidRPr="00A70F35">
        <w:rPr>
          <w:sz w:val="20"/>
          <w:szCs w:val="20"/>
        </w:rPr>
        <w:t xml:space="preserve">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вид товара. </w:t>
      </w:r>
    </w:p>
    <w:p w:rsidR="00A70F35" w:rsidRPr="00A70F35" w:rsidRDefault="00A70F35" w:rsidP="00A70F35">
      <w:pPr>
        <w:ind w:right="142"/>
        <w:rPr>
          <w:sz w:val="20"/>
          <w:szCs w:val="20"/>
        </w:rPr>
      </w:pPr>
      <w:r w:rsidRPr="00A70F35">
        <w:rPr>
          <w:sz w:val="20"/>
          <w:szCs w:val="20"/>
        </w:rPr>
        <w:t>Поставщик гарантирует качество и надежность поставляемого товара в течение срока годности, установленного на товар.</w:t>
      </w:r>
    </w:p>
    <w:p w:rsidR="00A70F35" w:rsidRPr="00A70F35" w:rsidRDefault="00A70F35" w:rsidP="00A70F35">
      <w:pPr>
        <w:ind w:right="142"/>
        <w:rPr>
          <w:sz w:val="20"/>
          <w:szCs w:val="20"/>
        </w:rPr>
      </w:pPr>
      <w:r w:rsidRPr="00A70F35">
        <w:rPr>
          <w:b/>
          <w:bCs/>
          <w:sz w:val="20"/>
          <w:szCs w:val="20"/>
        </w:rPr>
        <w:t>Условия поставки товара:</w:t>
      </w:r>
      <w:r w:rsidRPr="00A70F35">
        <w:rPr>
          <w:sz w:val="20"/>
          <w:szCs w:val="20"/>
        </w:rPr>
        <w:t xml:space="preserve"> поставка товара осуществляется силами поставщика.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w:t>
      </w:r>
      <w:r w:rsidRPr="00A70F35">
        <w:rPr>
          <w:bCs/>
          <w:sz w:val="20"/>
          <w:szCs w:val="20"/>
        </w:rPr>
        <w:t>письменного согласия заказчика</w:t>
      </w:r>
      <w:r w:rsidRPr="00A70F35">
        <w:rPr>
          <w:sz w:val="20"/>
          <w:szCs w:val="20"/>
        </w:rPr>
        <w:t xml:space="preserve">) техническими средствами третьих лиц за свой счет. </w:t>
      </w:r>
    </w:p>
    <w:p w:rsidR="00A70F35" w:rsidRPr="00A70F35" w:rsidRDefault="00A70F35" w:rsidP="00A70F35">
      <w:pPr>
        <w:pStyle w:val="Web21111footnotetextWeb1"/>
        <w:spacing w:before="0" w:beforeAutospacing="0" w:after="0" w:afterAutospacing="0"/>
        <w:ind w:right="142"/>
        <w:rPr>
          <w:sz w:val="20"/>
          <w:szCs w:val="20"/>
        </w:rPr>
      </w:pPr>
      <w:r w:rsidRPr="00A70F35">
        <w:rPr>
          <w:b/>
          <w:bCs/>
          <w:sz w:val="20"/>
          <w:szCs w:val="20"/>
        </w:rPr>
        <w:t>Назначение товара и цели его использования:</w:t>
      </w:r>
      <w:r w:rsidRPr="00A70F35">
        <w:rPr>
          <w:sz w:val="20"/>
          <w:szCs w:val="20"/>
        </w:rPr>
        <w:t xml:space="preserve"> для работы лаборатории.</w:t>
      </w:r>
    </w:p>
    <w:p w:rsidR="00A70F35" w:rsidRPr="00A70F35" w:rsidRDefault="00A70F35" w:rsidP="00A70F35">
      <w:pPr>
        <w:ind w:right="142"/>
        <w:rPr>
          <w:sz w:val="20"/>
          <w:szCs w:val="20"/>
        </w:rPr>
      </w:pPr>
      <w:r w:rsidRPr="00A70F35">
        <w:rPr>
          <w:b/>
          <w:sz w:val="20"/>
          <w:szCs w:val="20"/>
        </w:rPr>
        <w:t>Требования к безопасности товара:</w:t>
      </w:r>
      <w:r w:rsidRPr="00A70F35">
        <w:rPr>
          <w:sz w:val="20"/>
          <w:szCs w:val="20"/>
        </w:rPr>
        <w:t xml:space="preserve"> товар должен соответствовать стандартам и нормам безопасности, действующим в Российской Федерации на данный товар.</w:t>
      </w:r>
    </w:p>
    <w:p w:rsidR="00A70F35" w:rsidRPr="00A70F35" w:rsidRDefault="00A70F35" w:rsidP="00A70F35">
      <w:pPr>
        <w:ind w:right="142"/>
        <w:rPr>
          <w:sz w:val="20"/>
          <w:szCs w:val="20"/>
        </w:rPr>
      </w:pPr>
      <w:r w:rsidRPr="00A70F35">
        <w:rPr>
          <w:b/>
          <w:bCs/>
          <w:sz w:val="20"/>
          <w:szCs w:val="20"/>
        </w:rPr>
        <w:t>Требования к гарантийному сроку товара.</w:t>
      </w:r>
    </w:p>
    <w:p w:rsidR="00A70F35" w:rsidRPr="00A70F35" w:rsidRDefault="00A70F35" w:rsidP="00A70F35">
      <w:pPr>
        <w:tabs>
          <w:tab w:val="left" w:pos="8250"/>
        </w:tabs>
        <w:rPr>
          <w:sz w:val="20"/>
          <w:szCs w:val="20"/>
        </w:rPr>
      </w:pPr>
      <w:r w:rsidRPr="00A70F35">
        <w:rPr>
          <w:sz w:val="20"/>
          <w:szCs w:val="20"/>
          <w:highlight w:val="yellow"/>
        </w:rPr>
        <w:t xml:space="preserve">Остаточный срок годности на момент поставки заказчику товара не менее </w:t>
      </w:r>
      <w:r w:rsidR="00616CDE">
        <w:rPr>
          <w:sz w:val="20"/>
          <w:szCs w:val="20"/>
          <w:highlight w:val="yellow"/>
        </w:rPr>
        <w:t>6</w:t>
      </w:r>
      <w:r w:rsidRPr="00A70F35">
        <w:rPr>
          <w:sz w:val="20"/>
          <w:szCs w:val="20"/>
          <w:highlight w:val="yellow"/>
        </w:rPr>
        <w:t xml:space="preserve"> месяцев.</w:t>
      </w:r>
    </w:p>
    <w:p w:rsidR="00A70F35" w:rsidRPr="00A70F35" w:rsidRDefault="00A70F35" w:rsidP="00486EDD">
      <w:pPr>
        <w:autoSpaceDE w:val="0"/>
        <w:autoSpaceDN w:val="0"/>
        <w:adjustRightInd w:val="0"/>
        <w:jc w:val="both"/>
        <w:rPr>
          <w:sz w:val="20"/>
          <w:szCs w:val="20"/>
        </w:rPr>
      </w:pPr>
    </w:p>
    <w:p w:rsidR="00F16E12" w:rsidRPr="00A70F35" w:rsidRDefault="00F16E12" w:rsidP="00D475FA">
      <w:pPr>
        <w:widowControl w:val="0"/>
        <w:tabs>
          <w:tab w:val="left" w:pos="0"/>
        </w:tabs>
        <w:autoSpaceDE w:val="0"/>
        <w:autoSpaceDN w:val="0"/>
        <w:adjustRightInd w:val="0"/>
        <w:jc w:val="both"/>
        <w:rPr>
          <w:sz w:val="20"/>
          <w:szCs w:val="20"/>
        </w:rPr>
      </w:pPr>
      <w:r w:rsidRPr="00A70F35">
        <w:rPr>
          <w:b/>
          <w:sz w:val="20"/>
          <w:szCs w:val="20"/>
          <w:lang w:eastAsia="en-US"/>
        </w:rPr>
        <w:t xml:space="preserve">Качество товара: </w:t>
      </w:r>
      <w:r w:rsidRPr="00A70F35">
        <w:rPr>
          <w:sz w:val="20"/>
          <w:szCs w:val="20"/>
        </w:rPr>
        <w:t>обязательным является наличие Декларации соответствия Таможенного союза, соответствие требованиям государственного стандарта, техническим условиям, иным обязательным требованиям к товару данного рода</w:t>
      </w:r>
    </w:p>
    <w:p w:rsidR="00F16E12" w:rsidRDefault="00F16E12" w:rsidP="00486EDD">
      <w:pPr>
        <w:autoSpaceDE w:val="0"/>
        <w:autoSpaceDN w:val="0"/>
        <w:adjustRightInd w:val="0"/>
        <w:jc w:val="both"/>
      </w:pPr>
    </w:p>
    <w:p w:rsidR="007D4BBD" w:rsidRDefault="007D4BBD" w:rsidP="00486EDD">
      <w:pPr>
        <w:autoSpaceDE w:val="0"/>
        <w:autoSpaceDN w:val="0"/>
        <w:adjustRightInd w:val="0"/>
        <w:jc w:val="both"/>
        <w:rPr>
          <w:b/>
          <w:sz w:val="20"/>
          <w:szCs w:val="20"/>
        </w:rPr>
      </w:pPr>
      <w:r w:rsidRPr="00997A83">
        <w:rPr>
          <w:b/>
          <w:sz w:val="20"/>
          <w:szCs w:val="20"/>
        </w:rPr>
        <w:t>Инструкция по заполнению 1 части заявок</w:t>
      </w:r>
    </w:p>
    <w:p w:rsidR="00486EDD" w:rsidRPr="00997A83" w:rsidRDefault="00486EDD" w:rsidP="00486EDD">
      <w:pPr>
        <w:autoSpaceDE w:val="0"/>
        <w:autoSpaceDN w:val="0"/>
        <w:adjustRightInd w:val="0"/>
        <w:jc w:val="both"/>
        <w:rPr>
          <w:sz w:val="20"/>
          <w:szCs w:val="20"/>
        </w:rPr>
      </w:pPr>
    </w:p>
    <w:p w:rsidR="007D4BBD" w:rsidRPr="00997A83" w:rsidRDefault="007D4BBD" w:rsidP="00486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997A83">
        <w:rPr>
          <w:sz w:val="20"/>
          <w:szCs w:val="20"/>
        </w:rPr>
        <w:t xml:space="preserve">Участник закупки при заполнении заявок указывает конкретные показатели товара, соответствующие требованиям документации. Сведения о товаре не должны носить предположительный характер и не должны содержать слова «не более»/«не менее», также не должны допускать разночтения или двусмысленного толкования. Если значение показателя указано точно, то участник должен указать точное значение. Если значение показателя «не более…» или «не менее…» участник должен указать конкретное значение согласно указанному условию. Если значения (показатели) указаны через запятую, то все такие значения (показатели) обязательны. Если значения (показатели) указаны через союз «и», то все такие значения (показатели) обязательны. </w:t>
      </w:r>
    </w:p>
    <w:p w:rsidR="007D4BBD" w:rsidRPr="00997A83" w:rsidRDefault="007D4BBD" w:rsidP="00486EDD">
      <w:pPr>
        <w:ind w:left="708"/>
        <w:jc w:val="both"/>
        <w:rPr>
          <w:rFonts w:eastAsia="Calibri"/>
          <w:sz w:val="20"/>
          <w:szCs w:val="20"/>
        </w:rPr>
      </w:pP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Первая часть заявки на участие в аукционе заполняется в произвольной форме и должна содержать:</w:t>
      </w:r>
    </w:p>
    <w:p w:rsidR="00C00E91" w:rsidRPr="00CA7998" w:rsidRDefault="00C00E91" w:rsidP="00A91844">
      <w:pPr>
        <w:widowControl w:val="0"/>
        <w:suppressAutoHyphens/>
        <w:spacing w:line="0" w:lineRule="atLeast"/>
        <w:ind w:firstLine="708"/>
        <w:jc w:val="both"/>
        <w:rPr>
          <w:rFonts w:eastAsia="Calibri"/>
          <w:kern w:val="1"/>
          <w:sz w:val="20"/>
          <w:szCs w:val="20"/>
          <w:lang w:eastAsia="ar-SA"/>
        </w:rPr>
      </w:pPr>
      <w:r w:rsidRPr="00CA7998">
        <w:rPr>
          <w:rFonts w:eastAsia="Calibri"/>
          <w:kern w:val="1"/>
          <w:sz w:val="20"/>
          <w:szCs w:val="20"/>
          <w:lang w:eastAsia="ar-SA"/>
        </w:rPr>
        <w:t xml:space="preserve"> - согласие участника электронного аукциона на поставку товара на условиях, предусмотренных настоящей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C00E91" w:rsidRPr="00CA7998" w:rsidRDefault="00C00E91" w:rsidP="00A91844">
      <w:pPr>
        <w:widowControl w:val="0"/>
        <w:suppressAutoHyphens/>
        <w:spacing w:line="0" w:lineRule="atLeast"/>
        <w:ind w:firstLine="708"/>
        <w:jc w:val="both"/>
        <w:rPr>
          <w:rFonts w:eastAsia="Calibri"/>
          <w:kern w:val="1"/>
          <w:sz w:val="20"/>
          <w:szCs w:val="20"/>
          <w:lang w:eastAsia="ar-SA"/>
        </w:rPr>
      </w:pPr>
      <w:proofErr w:type="gramStart"/>
      <w:r w:rsidRPr="00CA7998">
        <w:rPr>
          <w:rFonts w:eastAsia="Calibri"/>
          <w:kern w:val="1"/>
          <w:sz w:val="20"/>
          <w:szCs w:val="20"/>
          <w:lang w:eastAsia="ar-SA"/>
        </w:rPr>
        <w:t>- конкретные показатели товара, соответствующие значениям, установленным в Разделе 1 «Техническое задание»  настоящей документации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w:t>
      </w:r>
      <w:proofErr w:type="gramEnd"/>
      <w:r w:rsidRPr="00CA7998">
        <w:rPr>
          <w:rFonts w:eastAsia="Calibri"/>
          <w:kern w:val="1"/>
          <w:sz w:val="20"/>
          <w:szCs w:val="20"/>
          <w:lang w:eastAsia="ar-SA"/>
        </w:rPr>
        <w:t xml:space="preserve"> знаком, отличным от товарного знака, указанного в документации об электронном аукционе);</w:t>
      </w:r>
    </w:p>
    <w:p w:rsidR="00C00E91" w:rsidRPr="00CA7998" w:rsidRDefault="00C00E91" w:rsidP="00A91844">
      <w:pPr>
        <w:widowControl w:val="0"/>
        <w:suppressAutoHyphens/>
        <w:spacing w:line="0" w:lineRule="atLeast"/>
        <w:ind w:firstLine="708"/>
        <w:jc w:val="both"/>
        <w:rPr>
          <w:rFonts w:eastAsia="Calibri"/>
          <w:kern w:val="1"/>
          <w:sz w:val="20"/>
          <w:szCs w:val="20"/>
          <w:lang w:eastAsia="ar-SA"/>
        </w:rPr>
      </w:pPr>
      <w:r w:rsidRPr="00CA7998">
        <w:rPr>
          <w:rFonts w:eastAsia="Calibri"/>
          <w:kern w:val="1"/>
          <w:sz w:val="20"/>
          <w:szCs w:val="20"/>
          <w:lang w:eastAsia="ar-SA"/>
        </w:rPr>
        <w:t>-наименование страны происхождения товара. Заполняется участником закупки на момент подачи заявки (в случае установления заказчиком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05.04.2013 № 44-ФЗ).</w:t>
      </w:r>
    </w:p>
    <w:p w:rsidR="00C00E91" w:rsidRPr="00CA7998" w:rsidRDefault="00C00E91" w:rsidP="00A91844">
      <w:pPr>
        <w:widowControl w:val="0"/>
        <w:suppressAutoHyphens/>
        <w:spacing w:line="0" w:lineRule="atLeast"/>
        <w:ind w:firstLine="708"/>
        <w:jc w:val="both"/>
        <w:rPr>
          <w:rFonts w:eastAsia="Calibri"/>
          <w:kern w:val="1"/>
          <w:sz w:val="20"/>
          <w:szCs w:val="20"/>
          <w:lang w:eastAsia="ar-SA"/>
        </w:rPr>
      </w:pPr>
      <w:proofErr w:type="gramStart"/>
      <w:r w:rsidRPr="00CA7998">
        <w:rPr>
          <w:rFonts w:eastAsia="Calibri"/>
          <w:kern w:val="1"/>
          <w:sz w:val="20"/>
          <w:szCs w:val="20"/>
          <w:lang w:eastAsia="ar-SA"/>
        </w:rPr>
        <w:t>В случае установления в Разделе 1 «Техническое задание» настоящей документации об аукционе в электронной форме требований к товарам с использованием допустимого диапазона показателя, а также указания требований к значениям применением слов: «минимальный», «не менее… и не более…», «не менее…», «не более», «от», «до», «не выше», «не ниже» и т.п.  участнику закупки в своей заявке необходимо указывать конкретный (точный) показатель</w:t>
      </w:r>
      <w:proofErr w:type="gramEnd"/>
      <w:r w:rsidRPr="00CA7998">
        <w:rPr>
          <w:rFonts w:eastAsia="Calibri"/>
          <w:kern w:val="1"/>
          <w:sz w:val="20"/>
          <w:szCs w:val="20"/>
          <w:lang w:eastAsia="ar-SA"/>
        </w:rPr>
        <w:t xml:space="preserve"> </w:t>
      </w:r>
      <w:proofErr w:type="gramStart"/>
      <w:r w:rsidRPr="00CA7998">
        <w:rPr>
          <w:rFonts w:eastAsia="Calibri"/>
          <w:kern w:val="1"/>
          <w:sz w:val="20"/>
          <w:szCs w:val="20"/>
          <w:lang w:eastAsia="ar-SA"/>
        </w:rPr>
        <w:t xml:space="preserve">без использования слов: «минимальный» «не менее… и не более…», «не менее…», «не более», «от», «до», «не выше», «не ниже», и т.п. </w:t>
      </w:r>
      <w:proofErr w:type="gramEnd"/>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xml:space="preserve">Конкретный (точный) показатель товара представляет собой характеристику товара, не являющуюся диапазоном. </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xml:space="preserve">При этом под диапазоном понимаются </w:t>
      </w:r>
      <w:proofErr w:type="gramStart"/>
      <w:r w:rsidRPr="00CA7998">
        <w:rPr>
          <w:rFonts w:eastAsia="Calibri"/>
          <w:kern w:val="1"/>
          <w:sz w:val="20"/>
          <w:szCs w:val="20"/>
          <w:lang w:eastAsia="ar-SA"/>
        </w:rPr>
        <w:t>пределы</w:t>
      </w:r>
      <w:proofErr w:type="gramEnd"/>
      <w:r w:rsidRPr="00CA7998">
        <w:rPr>
          <w:rFonts w:eastAsia="Calibri"/>
          <w:kern w:val="1"/>
          <w:sz w:val="20"/>
          <w:szCs w:val="20"/>
          <w:lang w:eastAsia="ar-SA"/>
        </w:rPr>
        <w:t xml:space="preserve"> в которых находится или может находиться показатель.</w:t>
      </w:r>
    </w:p>
    <w:p w:rsidR="00C00E91" w:rsidRPr="00CA7998" w:rsidRDefault="00C00E91" w:rsidP="00C00E91">
      <w:pPr>
        <w:widowControl w:val="0"/>
        <w:suppressAutoHyphens/>
        <w:spacing w:line="0" w:lineRule="atLeast"/>
        <w:jc w:val="both"/>
        <w:rPr>
          <w:rFonts w:eastAsia="Calibri"/>
          <w:kern w:val="1"/>
          <w:sz w:val="20"/>
          <w:szCs w:val="20"/>
          <w:lang w:eastAsia="ar-SA"/>
        </w:rPr>
      </w:pPr>
      <w:proofErr w:type="gramStart"/>
      <w:r w:rsidRPr="00CA7998">
        <w:rPr>
          <w:rFonts w:eastAsia="Calibri"/>
          <w:kern w:val="1"/>
          <w:sz w:val="20"/>
          <w:szCs w:val="20"/>
          <w:lang w:eastAsia="ar-SA"/>
        </w:rPr>
        <w:t>Если для показателя товара производителем товара и/или нормативным документом установлен интервал, диапазон значений (открытый или закрытый) и/или допустимая погрешность, участнику закупки в своей заявке необходимо указать значение такого показателя товара с учетом требований (сведений) производителя товара и/или нормативного документа с обязательной формулировкой «в соответствии с технической» и/или «в соответствии с нормативной документацией».</w:t>
      </w:r>
      <w:proofErr w:type="gramEnd"/>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В случае установления в Разделе 1 «Техническое задание» настоящей документации об аукционе в электронной форме требуемого показателя со сноской «*», данный показатель считается   неизменным.</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Сведения, содержащиеся в заявке участника закупки, не должны допускать двусмысленных толкований или иметь предположительный характер.</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xml:space="preserve">При указании конкретных показателей, единицы измерения должны указываться участником закупки в соответствии Разделом 1 «Техническое задание» настоящей документации об аукционе в электронной форме. Не указание или неполное указание участником закупки единицы измерения значения показателей трактуется как </w:t>
      </w:r>
      <w:proofErr w:type="spellStart"/>
      <w:r w:rsidRPr="00CA7998">
        <w:rPr>
          <w:rFonts w:eastAsia="Calibri"/>
          <w:kern w:val="1"/>
          <w:sz w:val="20"/>
          <w:szCs w:val="20"/>
          <w:lang w:eastAsia="ar-SA"/>
        </w:rPr>
        <w:t>непредоставление</w:t>
      </w:r>
      <w:proofErr w:type="spellEnd"/>
      <w:r w:rsidRPr="00CA7998">
        <w:rPr>
          <w:rFonts w:eastAsia="Calibri"/>
          <w:kern w:val="1"/>
          <w:sz w:val="20"/>
          <w:szCs w:val="20"/>
          <w:lang w:eastAsia="ar-SA"/>
        </w:rPr>
        <w:t xml:space="preserve"> сведений о показателе.</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Содержание и значение слов, словосочетаний, знаков и символов при описании показателей:</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«минимальный», «не менее», «не ниже», «от», «≥» и т.п. перед значением означает больше установленного значения и включает крайнее минимальное значение;</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xml:space="preserve">– «не более», «не выше», «до», «≤» и т. п. перед значением означает меньше установленного значения и включает крайнее максимальное значение; </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«не менее …и не более …», «не менее …не более …», «</w:t>
      </w:r>
      <w:proofErr w:type="gramStart"/>
      <w:r w:rsidRPr="00CA7998">
        <w:rPr>
          <w:rFonts w:eastAsia="Calibri"/>
          <w:kern w:val="1"/>
          <w:sz w:val="20"/>
          <w:szCs w:val="20"/>
          <w:lang w:eastAsia="ar-SA"/>
        </w:rPr>
        <w:t>от</w:t>
      </w:r>
      <w:proofErr w:type="gramEnd"/>
      <w:r w:rsidRPr="00CA7998">
        <w:rPr>
          <w:rFonts w:eastAsia="Calibri"/>
          <w:kern w:val="1"/>
          <w:sz w:val="20"/>
          <w:szCs w:val="20"/>
          <w:lang w:eastAsia="ar-SA"/>
        </w:rPr>
        <w:t xml:space="preserve"> … </w:t>
      </w:r>
      <w:proofErr w:type="gramStart"/>
      <w:r w:rsidRPr="00CA7998">
        <w:rPr>
          <w:rFonts w:eastAsia="Calibri"/>
          <w:kern w:val="1"/>
          <w:sz w:val="20"/>
          <w:szCs w:val="20"/>
          <w:lang w:eastAsia="ar-SA"/>
        </w:rPr>
        <w:t>до</w:t>
      </w:r>
      <w:proofErr w:type="gramEnd"/>
      <w:r w:rsidRPr="00CA7998">
        <w:rPr>
          <w:rFonts w:eastAsia="Calibri"/>
          <w:kern w:val="1"/>
          <w:sz w:val="20"/>
          <w:szCs w:val="20"/>
          <w:lang w:eastAsia="ar-SA"/>
        </w:rPr>
        <w:t xml:space="preserve"> …» и т.п. означает, что помимо значений в пределах установленного интервала (диапазона), включаются крайнее минимальное и крайнее максимальное значения;</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«или» - необходимо выбрать один из предложенных вариантов;</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xml:space="preserve">- «и/или» - необходимо выбрать один из предложенных вариантов или указать оба с использованием союза «и»; </w:t>
      </w:r>
    </w:p>
    <w:p w:rsidR="00C00E91" w:rsidRPr="00CA7998" w:rsidRDefault="00C00E91" w:rsidP="00C00E91">
      <w:pPr>
        <w:widowControl w:val="0"/>
        <w:suppressAutoHyphens/>
        <w:spacing w:line="0" w:lineRule="atLeast"/>
        <w:jc w:val="both"/>
        <w:rPr>
          <w:rFonts w:eastAsia="Calibri"/>
          <w:kern w:val="1"/>
          <w:sz w:val="20"/>
          <w:szCs w:val="20"/>
          <w:lang w:eastAsia="ar-SA"/>
        </w:rPr>
      </w:pPr>
      <w:r w:rsidRPr="00CA7998">
        <w:rPr>
          <w:rFonts w:eastAsia="Calibri"/>
          <w:kern w:val="1"/>
          <w:sz w:val="20"/>
          <w:szCs w:val="20"/>
          <w:lang w:eastAsia="ar-SA"/>
        </w:rPr>
        <w:t>- «и»</w:t>
      </w:r>
      <w:proofErr w:type="gramStart"/>
      <w:r w:rsidRPr="00CA7998">
        <w:rPr>
          <w:rFonts w:eastAsia="Calibri"/>
          <w:kern w:val="1"/>
          <w:sz w:val="20"/>
          <w:szCs w:val="20"/>
          <w:lang w:eastAsia="ar-SA"/>
        </w:rPr>
        <w:t>, «</w:t>
      </w:r>
      <w:proofErr w:type="gramEnd"/>
      <w:r w:rsidRPr="00CA7998">
        <w:rPr>
          <w:rFonts w:eastAsia="Calibri"/>
          <w:kern w:val="1"/>
          <w:sz w:val="20"/>
          <w:szCs w:val="20"/>
          <w:lang w:eastAsia="ar-SA"/>
        </w:rPr>
        <w:t>,», «;», «/» -  необходимо перечислить все указанные характеристики;</w:t>
      </w:r>
    </w:p>
    <w:p w:rsidR="00747781" w:rsidRDefault="00C00E91" w:rsidP="00C00E91">
      <w:pPr>
        <w:widowControl w:val="0"/>
        <w:suppressAutoHyphens/>
        <w:spacing w:line="0" w:lineRule="atLeast"/>
        <w:jc w:val="both"/>
      </w:pPr>
      <w:r w:rsidRPr="00CA7998">
        <w:rPr>
          <w:rFonts w:eastAsia="Calibri"/>
          <w:kern w:val="1"/>
          <w:sz w:val="20"/>
          <w:szCs w:val="20"/>
          <w:lang w:eastAsia="ar-SA"/>
        </w:rPr>
        <w:t xml:space="preserve">- «( )» - означают уточнение или дополнение значения (характеристики) товара (материала) </w:t>
      </w:r>
      <w:proofErr w:type="gramStart"/>
      <w:r w:rsidRPr="00CA7998">
        <w:rPr>
          <w:rFonts w:eastAsia="Calibri"/>
          <w:kern w:val="1"/>
          <w:sz w:val="20"/>
          <w:szCs w:val="20"/>
          <w:lang w:eastAsia="ar-SA"/>
        </w:rPr>
        <w:t>указанным</w:t>
      </w:r>
      <w:proofErr w:type="gramEnd"/>
      <w:r w:rsidRPr="00CA7998">
        <w:rPr>
          <w:rFonts w:eastAsia="Calibri"/>
          <w:kern w:val="1"/>
          <w:sz w:val="20"/>
          <w:szCs w:val="20"/>
          <w:lang w:eastAsia="ar-SA"/>
        </w:rPr>
        <w:t xml:space="preserve"> перед скобками.</w:t>
      </w:r>
    </w:p>
    <w:sectPr w:rsidR="00747781" w:rsidSect="002847B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24D34"/>
    <w:multiLevelType w:val="multilevel"/>
    <w:tmpl w:val="6CF24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54613"/>
    <w:rsid w:val="000276FC"/>
    <w:rsid w:val="00064588"/>
    <w:rsid w:val="00081E1C"/>
    <w:rsid w:val="000C1ACE"/>
    <w:rsid w:val="000E2A99"/>
    <w:rsid w:val="001033E3"/>
    <w:rsid w:val="00123A57"/>
    <w:rsid w:val="001245C2"/>
    <w:rsid w:val="00130565"/>
    <w:rsid w:val="00154613"/>
    <w:rsid w:val="001C0F11"/>
    <w:rsid w:val="001D0BCE"/>
    <w:rsid w:val="0020524F"/>
    <w:rsid w:val="00212BA7"/>
    <w:rsid w:val="00217DFA"/>
    <w:rsid w:val="00223C26"/>
    <w:rsid w:val="002576CC"/>
    <w:rsid w:val="002579EB"/>
    <w:rsid w:val="00281392"/>
    <w:rsid w:val="002833B9"/>
    <w:rsid w:val="002847B1"/>
    <w:rsid w:val="002F3EEA"/>
    <w:rsid w:val="0035491F"/>
    <w:rsid w:val="003640EC"/>
    <w:rsid w:val="0038636F"/>
    <w:rsid w:val="0044449C"/>
    <w:rsid w:val="004751B3"/>
    <w:rsid w:val="00486EDD"/>
    <w:rsid w:val="004942FC"/>
    <w:rsid w:val="004C5139"/>
    <w:rsid w:val="00600161"/>
    <w:rsid w:val="00611369"/>
    <w:rsid w:val="00616CDE"/>
    <w:rsid w:val="006361B3"/>
    <w:rsid w:val="0069500A"/>
    <w:rsid w:val="006E6207"/>
    <w:rsid w:val="007045DD"/>
    <w:rsid w:val="007177EC"/>
    <w:rsid w:val="00731892"/>
    <w:rsid w:val="00747781"/>
    <w:rsid w:val="00761122"/>
    <w:rsid w:val="007813A8"/>
    <w:rsid w:val="007C2732"/>
    <w:rsid w:val="007D4BBD"/>
    <w:rsid w:val="007F42DA"/>
    <w:rsid w:val="008443F0"/>
    <w:rsid w:val="008C20B8"/>
    <w:rsid w:val="008C433B"/>
    <w:rsid w:val="008C4832"/>
    <w:rsid w:val="008C61D5"/>
    <w:rsid w:val="00903BB7"/>
    <w:rsid w:val="00910DF3"/>
    <w:rsid w:val="00995CDE"/>
    <w:rsid w:val="009C0F6B"/>
    <w:rsid w:val="009D6128"/>
    <w:rsid w:val="00A24CDD"/>
    <w:rsid w:val="00A31163"/>
    <w:rsid w:val="00A664D3"/>
    <w:rsid w:val="00A7074F"/>
    <w:rsid w:val="00A70F35"/>
    <w:rsid w:val="00A85347"/>
    <w:rsid w:val="00A91844"/>
    <w:rsid w:val="00AD414A"/>
    <w:rsid w:val="00B0375C"/>
    <w:rsid w:val="00B10793"/>
    <w:rsid w:val="00B228A8"/>
    <w:rsid w:val="00B31F3C"/>
    <w:rsid w:val="00B33D6C"/>
    <w:rsid w:val="00B84C7C"/>
    <w:rsid w:val="00B900ED"/>
    <w:rsid w:val="00BA5530"/>
    <w:rsid w:val="00BC2012"/>
    <w:rsid w:val="00BC5B21"/>
    <w:rsid w:val="00C00E91"/>
    <w:rsid w:val="00C01D64"/>
    <w:rsid w:val="00C657F5"/>
    <w:rsid w:val="00C67F49"/>
    <w:rsid w:val="00CD0044"/>
    <w:rsid w:val="00D00243"/>
    <w:rsid w:val="00D278D9"/>
    <w:rsid w:val="00D30E5E"/>
    <w:rsid w:val="00D475FA"/>
    <w:rsid w:val="00D62EE9"/>
    <w:rsid w:val="00D76F64"/>
    <w:rsid w:val="00D93518"/>
    <w:rsid w:val="00DC2F2B"/>
    <w:rsid w:val="00E23073"/>
    <w:rsid w:val="00E2382C"/>
    <w:rsid w:val="00E24C81"/>
    <w:rsid w:val="00E56772"/>
    <w:rsid w:val="00E95E32"/>
    <w:rsid w:val="00EA616C"/>
    <w:rsid w:val="00EB3070"/>
    <w:rsid w:val="00ED2BCE"/>
    <w:rsid w:val="00EE0296"/>
    <w:rsid w:val="00EF439E"/>
    <w:rsid w:val="00F16E12"/>
    <w:rsid w:val="00F37AAC"/>
    <w:rsid w:val="00FB0130"/>
    <w:rsid w:val="00FD0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6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B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F37AAC"/>
    <w:rPr>
      <w:rFonts w:ascii="Tahoma" w:hAnsi="Tahoma" w:cs="Tahoma"/>
      <w:sz w:val="16"/>
      <w:szCs w:val="16"/>
    </w:rPr>
  </w:style>
  <w:style w:type="character" w:customStyle="1" w:styleId="a4">
    <w:name w:val="Текст выноски Знак"/>
    <w:basedOn w:val="a0"/>
    <w:link w:val="a3"/>
    <w:uiPriority w:val="99"/>
    <w:semiHidden/>
    <w:rsid w:val="00F37AAC"/>
    <w:rPr>
      <w:rFonts w:ascii="Tahoma" w:eastAsia="Times New Roman" w:hAnsi="Tahoma" w:cs="Tahoma"/>
      <w:sz w:val="16"/>
      <w:szCs w:val="16"/>
      <w:lang w:eastAsia="ru-RU"/>
    </w:rPr>
  </w:style>
  <w:style w:type="paragraph" w:styleId="a5">
    <w:name w:val="Body Text"/>
    <w:basedOn w:val="a"/>
    <w:link w:val="a6"/>
    <w:rsid w:val="00130565"/>
    <w:pPr>
      <w:jc w:val="both"/>
    </w:pPr>
    <w:rPr>
      <w:rFonts w:ascii="Calibri" w:eastAsia="Calibri" w:hAnsi="Calibri"/>
      <w:lang w:eastAsia="ar-SA"/>
    </w:rPr>
  </w:style>
  <w:style w:type="character" w:customStyle="1" w:styleId="a6">
    <w:name w:val="Основной текст Знак"/>
    <w:basedOn w:val="a0"/>
    <w:link w:val="a5"/>
    <w:rsid w:val="00130565"/>
    <w:rPr>
      <w:rFonts w:ascii="Calibri" w:eastAsia="Calibri" w:hAnsi="Calibri" w:cs="Times New Roman"/>
      <w:sz w:val="24"/>
      <w:szCs w:val="24"/>
      <w:lang w:eastAsia="ar-SA"/>
    </w:rPr>
  </w:style>
  <w:style w:type="character" w:styleId="a7">
    <w:name w:val="Hyperlink"/>
    <w:uiPriority w:val="99"/>
    <w:rsid w:val="00F16E12"/>
    <w:rPr>
      <w:color w:val="0000FF"/>
      <w:u w:val="single"/>
    </w:rPr>
  </w:style>
  <w:style w:type="table" w:styleId="a8">
    <w:name w:val="Table Grid"/>
    <w:basedOn w:val="a1"/>
    <w:uiPriority w:val="59"/>
    <w:rsid w:val="006E6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93518"/>
    <w:pPr>
      <w:widowControl w:val="0"/>
      <w:autoSpaceDE w:val="0"/>
      <w:autoSpaceDN w:val="0"/>
      <w:spacing w:before="5"/>
    </w:pPr>
    <w:rPr>
      <w:rFonts w:ascii="Microsoft Sans Serif" w:eastAsia="Microsoft Sans Serif" w:hAnsi="Microsoft Sans Serif" w:cs="Microsoft Sans Serif"/>
      <w:sz w:val="22"/>
      <w:szCs w:val="22"/>
      <w:lang w:eastAsia="en-US"/>
    </w:rPr>
  </w:style>
  <w:style w:type="paragraph" w:customStyle="1" w:styleId="Web21111footnotetextWeb1">
    <w:name w:val="Обычный (веб);Обычный (Web) Знак;Обычный (веб) Знак Знак Знак Знак;Обычный (веб) Знак Знак Знак;Знак Знак2;Обычный (веб) Знак Знак Знак1;Знак Знак1 Знак;Знак Знак Знак1 Знак Знак1;footnote text;Обычный (Web);Обычный (веб)1;Знак Знак Знак Знак Знак"/>
    <w:basedOn w:val="a"/>
    <w:link w:val="Web1Web1121"/>
    <w:qFormat/>
    <w:rsid w:val="00A70F35"/>
    <w:pPr>
      <w:spacing w:before="100" w:beforeAutospacing="1" w:after="100" w:afterAutospacing="1"/>
    </w:pPr>
  </w:style>
  <w:style w:type="character" w:customStyle="1" w:styleId="Web1Web1121">
    <w:name w:val="Обычный (веб) Знак;Обычный (Web) Знак Знак;Обычный (веб) Знак Знак Знак Знак Знак;Обычный (веб) Знак Знак Знак Знак1;Обычный (Web) Знак1;Обычный (веб)1 Знак;Знак Знак2 Знак;Обычный (веб) Знак Знак Знак1 Знак;Знак Знак Знак Знак Знак Знак"/>
    <w:link w:val="Web21111footnotetextWeb1"/>
    <w:rsid w:val="00A70F35"/>
    <w:rPr>
      <w:rFonts w:ascii="Times New Roman" w:eastAsia="Times New Roman" w:hAnsi="Times New Roman" w:cs="Times New Roman"/>
      <w:sz w:val="24"/>
      <w:szCs w:val="24"/>
      <w:lang w:eastAsia="ru-RU"/>
    </w:rPr>
  </w:style>
  <w:style w:type="character" w:customStyle="1" w:styleId="Heading8Char">
    <w:name w:val="Heading 8 Char"/>
    <w:basedOn w:val="a0"/>
    <w:uiPriority w:val="9"/>
    <w:rsid w:val="002847B1"/>
    <w:rPr>
      <w:rFonts w:ascii="Arial" w:eastAsia="Arial" w:hAnsi="Arial" w:cs="Arial"/>
      <w:i/>
      <w:iCs/>
      <w:sz w:val="22"/>
      <w:szCs w:val="22"/>
    </w:rPr>
  </w:style>
  <w:style w:type="paragraph" w:customStyle="1" w:styleId="Default">
    <w:name w:val="Default"/>
    <w:rsid w:val="00731892"/>
    <w:pPr>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FD08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6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B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F37AAC"/>
    <w:rPr>
      <w:rFonts w:ascii="Tahoma" w:hAnsi="Tahoma" w:cs="Tahoma"/>
      <w:sz w:val="16"/>
      <w:szCs w:val="16"/>
    </w:rPr>
  </w:style>
  <w:style w:type="character" w:customStyle="1" w:styleId="a4">
    <w:name w:val="Текст выноски Знак"/>
    <w:basedOn w:val="a0"/>
    <w:link w:val="a3"/>
    <w:uiPriority w:val="99"/>
    <w:semiHidden/>
    <w:rsid w:val="00F37AAC"/>
    <w:rPr>
      <w:rFonts w:ascii="Tahoma" w:eastAsia="Times New Roman" w:hAnsi="Tahoma" w:cs="Tahoma"/>
      <w:sz w:val="16"/>
      <w:szCs w:val="16"/>
      <w:lang w:eastAsia="ru-RU"/>
    </w:rPr>
  </w:style>
  <w:style w:type="paragraph" w:styleId="a5">
    <w:name w:val="Body Text"/>
    <w:basedOn w:val="a"/>
    <w:link w:val="a6"/>
    <w:rsid w:val="00130565"/>
    <w:pPr>
      <w:jc w:val="both"/>
    </w:pPr>
    <w:rPr>
      <w:rFonts w:ascii="Calibri" w:eastAsia="Calibri" w:hAnsi="Calibri"/>
      <w:lang w:eastAsia="ar-SA"/>
    </w:rPr>
  </w:style>
  <w:style w:type="character" w:customStyle="1" w:styleId="a6">
    <w:name w:val="Основной текст Знак"/>
    <w:basedOn w:val="a0"/>
    <w:link w:val="a5"/>
    <w:rsid w:val="00130565"/>
    <w:rPr>
      <w:rFonts w:ascii="Calibri" w:eastAsia="Calibri" w:hAnsi="Calibri" w:cs="Times New Roman"/>
      <w:sz w:val="24"/>
      <w:szCs w:val="24"/>
      <w:lang w:eastAsia="ar-SA"/>
    </w:rPr>
  </w:style>
  <w:style w:type="character" w:styleId="a7">
    <w:name w:val="Hyperlink"/>
    <w:uiPriority w:val="99"/>
    <w:rsid w:val="00F16E12"/>
    <w:rPr>
      <w:color w:val="0000FF"/>
      <w:u w:val="single"/>
    </w:rPr>
  </w:style>
  <w:style w:type="table" w:styleId="a8">
    <w:name w:val="Table Grid"/>
    <w:basedOn w:val="a1"/>
    <w:uiPriority w:val="59"/>
    <w:rsid w:val="006E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3518"/>
    <w:pPr>
      <w:widowControl w:val="0"/>
      <w:autoSpaceDE w:val="0"/>
      <w:autoSpaceDN w:val="0"/>
      <w:spacing w:before="5"/>
    </w:pPr>
    <w:rPr>
      <w:rFonts w:ascii="Microsoft Sans Serif" w:eastAsia="Microsoft Sans Serif" w:hAnsi="Microsoft Sans Serif" w:cs="Microsoft Sans Serif"/>
      <w:sz w:val="22"/>
      <w:szCs w:val="22"/>
      <w:lang w:eastAsia="en-US"/>
    </w:rPr>
  </w:style>
  <w:style w:type="paragraph" w:customStyle="1" w:styleId="Web21111footnotetextWeb1">
    <w:name w:val="Обычный (веб);Обычный (Web) Знак;Обычный (веб) Знак Знак Знак Знак;Обычный (веб) Знак Знак Знак;Знак Знак2;Обычный (веб) Знак Знак Знак1;Знак Знак1 Знак;Знак Знак Знак1 Знак Знак1;footnote text;Обычный (Web);Обычный (веб)1;Знак Знак Знак Знак Знак"/>
    <w:basedOn w:val="a"/>
    <w:link w:val="Web1Web1121"/>
    <w:qFormat/>
    <w:rsid w:val="00A70F35"/>
    <w:pPr>
      <w:spacing w:before="100" w:beforeAutospacing="1" w:after="100" w:afterAutospacing="1"/>
    </w:pPr>
  </w:style>
  <w:style w:type="character" w:customStyle="1" w:styleId="Web1Web1121">
    <w:name w:val="Обычный (веб) Знак;Обычный (Web) Знак Знак;Обычный (веб) Знак Знак Знак Знак Знак;Обычный (веб) Знак Знак Знак Знак1;Обычный (Web) Знак1;Обычный (веб)1 Знак;Знак Знак2 Знак;Обычный (веб) Знак Знак Знак1 Знак;Знак Знак Знак Знак Знак Знак"/>
    <w:link w:val="Web21111footnotetextWeb1"/>
    <w:rsid w:val="00A70F35"/>
    <w:rPr>
      <w:rFonts w:ascii="Times New Roman" w:eastAsia="Times New Roman" w:hAnsi="Times New Roman" w:cs="Times New Roman"/>
      <w:sz w:val="24"/>
      <w:szCs w:val="24"/>
      <w:lang w:eastAsia="ru-RU"/>
    </w:rPr>
  </w:style>
  <w:style w:type="character" w:customStyle="1" w:styleId="Heading8Char">
    <w:name w:val="Heading 8 Char"/>
    <w:basedOn w:val="a0"/>
    <w:uiPriority w:val="9"/>
    <w:rsid w:val="002847B1"/>
    <w:rPr>
      <w:rFonts w:ascii="Arial" w:eastAsia="Arial" w:hAnsi="Arial" w:cs="Arial"/>
      <w:i/>
      <w:iCs/>
      <w:sz w:val="22"/>
      <w:szCs w:val="22"/>
    </w:rPr>
  </w:style>
  <w:style w:type="paragraph" w:customStyle="1" w:styleId="Default">
    <w:name w:val="Default"/>
    <w:rsid w:val="00731892"/>
    <w:pPr>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FD08DF"/>
    <w:pPr>
      <w:ind w:left="720"/>
      <w:contextualSpacing/>
    </w:pPr>
  </w:style>
</w:styles>
</file>

<file path=word/webSettings.xml><?xml version="1.0" encoding="utf-8"?>
<w:webSettings xmlns:r="http://schemas.openxmlformats.org/officeDocument/2006/relationships" xmlns:w="http://schemas.openxmlformats.org/wordprocessingml/2006/main">
  <w:divs>
    <w:div w:id="146016893">
      <w:bodyDiv w:val="1"/>
      <w:marLeft w:val="0"/>
      <w:marRight w:val="0"/>
      <w:marTop w:val="0"/>
      <w:marBottom w:val="0"/>
      <w:divBdr>
        <w:top w:val="none" w:sz="0" w:space="0" w:color="auto"/>
        <w:left w:val="none" w:sz="0" w:space="0" w:color="auto"/>
        <w:bottom w:val="none" w:sz="0" w:space="0" w:color="auto"/>
        <w:right w:val="none" w:sz="0" w:space="0" w:color="auto"/>
      </w:divBdr>
    </w:div>
    <w:div w:id="255477674">
      <w:bodyDiv w:val="1"/>
      <w:marLeft w:val="0"/>
      <w:marRight w:val="0"/>
      <w:marTop w:val="0"/>
      <w:marBottom w:val="0"/>
      <w:divBdr>
        <w:top w:val="none" w:sz="0" w:space="0" w:color="auto"/>
        <w:left w:val="none" w:sz="0" w:space="0" w:color="auto"/>
        <w:bottom w:val="none" w:sz="0" w:space="0" w:color="auto"/>
        <w:right w:val="none" w:sz="0" w:space="0" w:color="auto"/>
      </w:divBdr>
    </w:div>
    <w:div w:id="1575581170">
      <w:bodyDiv w:val="1"/>
      <w:marLeft w:val="0"/>
      <w:marRight w:val="0"/>
      <w:marTop w:val="0"/>
      <w:marBottom w:val="0"/>
      <w:divBdr>
        <w:top w:val="none" w:sz="0" w:space="0" w:color="auto"/>
        <w:left w:val="none" w:sz="0" w:space="0" w:color="auto"/>
        <w:bottom w:val="none" w:sz="0" w:space="0" w:color="auto"/>
        <w:right w:val="none" w:sz="0" w:space="0" w:color="auto"/>
      </w:divBdr>
    </w:div>
    <w:div w:id="18974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1</cp:lastModifiedBy>
  <cp:revision>2</cp:revision>
  <cp:lastPrinted>2022-10-11T10:15:00Z</cp:lastPrinted>
  <dcterms:created xsi:type="dcterms:W3CDTF">2026-02-25T12:36:00Z</dcterms:created>
  <dcterms:modified xsi:type="dcterms:W3CDTF">2026-02-25T12:36:00Z</dcterms:modified>
</cp:coreProperties>
</file>