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86B0A" w14:textId="77777777" w:rsidR="00114877" w:rsidRDefault="001A13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ТЕХНИЧЕСКОЕ ЗАДАНИЕ</w:t>
      </w:r>
    </w:p>
    <w:p w14:paraId="49AF6893" w14:textId="77777777" w:rsidR="00114877" w:rsidRDefault="001148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694BB8AD"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 Наименование и количество товара:</w:t>
      </w:r>
    </w:p>
    <w:p w14:paraId="18F8A68F" w14:textId="77777777" w:rsidR="00114877" w:rsidRDefault="00114877">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bl>
      <w:tblPr>
        <w:tblStyle w:val="af3"/>
        <w:tblW w:w="100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984"/>
        <w:gridCol w:w="1418"/>
        <w:gridCol w:w="4394"/>
        <w:gridCol w:w="709"/>
        <w:gridCol w:w="956"/>
      </w:tblGrid>
      <w:tr w:rsidR="00114877" w:rsidRPr="006F5F43" w14:paraId="70BE4EA3" w14:textId="77777777">
        <w:trPr>
          <w:jc w:val="center"/>
        </w:trPr>
        <w:tc>
          <w:tcPr>
            <w:tcW w:w="562" w:type="dxa"/>
            <w:vAlign w:val="center"/>
          </w:tcPr>
          <w:p w14:paraId="161A6A08" w14:textId="77777777" w:rsidR="00114877" w:rsidRPr="006F5F43" w:rsidRDefault="001A13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6F5F43">
              <w:rPr>
                <w:rFonts w:ascii="Times New Roman" w:eastAsia="Times New Roman" w:hAnsi="Times New Roman" w:cs="Times New Roman"/>
                <w:b/>
                <w:bCs/>
                <w:color w:val="000000"/>
              </w:rPr>
              <w:t>№ п/п</w:t>
            </w:r>
          </w:p>
        </w:tc>
        <w:tc>
          <w:tcPr>
            <w:tcW w:w="1984" w:type="dxa"/>
            <w:vAlign w:val="center"/>
          </w:tcPr>
          <w:p w14:paraId="0E628396" w14:textId="77777777" w:rsidR="00114877" w:rsidRPr="006F5F43" w:rsidRDefault="001A13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6F5F43">
              <w:rPr>
                <w:rFonts w:ascii="Times New Roman" w:eastAsia="Times New Roman" w:hAnsi="Times New Roman" w:cs="Times New Roman"/>
                <w:b/>
                <w:bCs/>
                <w:color w:val="000000"/>
              </w:rPr>
              <w:t>Наименование</w:t>
            </w:r>
          </w:p>
        </w:tc>
        <w:tc>
          <w:tcPr>
            <w:tcW w:w="1418" w:type="dxa"/>
            <w:vAlign w:val="center"/>
          </w:tcPr>
          <w:p w14:paraId="745EBA53" w14:textId="77777777" w:rsidR="00114877" w:rsidRPr="006F5F43" w:rsidRDefault="001A13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6F5F43">
              <w:rPr>
                <w:rFonts w:ascii="Times New Roman" w:eastAsia="Times New Roman" w:hAnsi="Times New Roman" w:cs="Times New Roman"/>
                <w:b/>
                <w:bCs/>
                <w:color w:val="000000"/>
              </w:rPr>
              <w:t>ОКПД 2</w:t>
            </w:r>
          </w:p>
        </w:tc>
        <w:tc>
          <w:tcPr>
            <w:tcW w:w="4394" w:type="dxa"/>
            <w:vAlign w:val="center"/>
          </w:tcPr>
          <w:p w14:paraId="711F0221" w14:textId="77777777" w:rsidR="00114877" w:rsidRPr="006F5F43" w:rsidRDefault="001A13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6F5F43">
              <w:rPr>
                <w:rFonts w:ascii="Times New Roman" w:eastAsia="Times New Roman" w:hAnsi="Times New Roman" w:cs="Times New Roman"/>
                <w:b/>
                <w:bCs/>
                <w:color w:val="000000"/>
              </w:rPr>
              <w:t>Характеристики</w:t>
            </w:r>
          </w:p>
        </w:tc>
        <w:tc>
          <w:tcPr>
            <w:tcW w:w="709" w:type="dxa"/>
            <w:vAlign w:val="center"/>
          </w:tcPr>
          <w:p w14:paraId="4DA18F1E" w14:textId="77777777" w:rsidR="00114877" w:rsidRPr="006F5F43" w:rsidRDefault="001A13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6F5F43">
              <w:rPr>
                <w:rFonts w:ascii="Times New Roman" w:eastAsia="Times New Roman" w:hAnsi="Times New Roman" w:cs="Times New Roman"/>
                <w:b/>
                <w:bCs/>
                <w:color w:val="000000"/>
              </w:rPr>
              <w:t>Ед. изм.</w:t>
            </w:r>
          </w:p>
        </w:tc>
        <w:tc>
          <w:tcPr>
            <w:tcW w:w="956" w:type="dxa"/>
            <w:vAlign w:val="center"/>
          </w:tcPr>
          <w:p w14:paraId="49FC57BA" w14:textId="77777777" w:rsidR="00114877" w:rsidRPr="006F5F43" w:rsidRDefault="001A13F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6F5F43">
              <w:rPr>
                <w:rFonts w:ascii="Times New Roman" w:eastAsia="Times New Roman" w:hAnsi="Times New Roman" w:cs="Times New Roman"/>
                <w:b/>
                <w:bCs/>
                <w:color w:val="000000"/>
              </w:rPr>
              <w:t>Кол-во</w:t>
            </w:r>
          </w:p>
        </w:tc>
      </w:tr>
      <w:tr w:rsidR="006F5F43" w:rsidRPr="006F5F43" w14:paraId="0FC8C0DA" w14:textId="77777777">
        <w:trPr>
          <w:trHeight w:val="64"/>
          <w:jc w:val="center"/>
        </w:trPr>
        <w:tc>
          <w:tcPr>
            <w:tcW w:w="562" w:type="dxa"/>
            <w:vAlign w:val="center"/>
          </w:tcPr>
          <w:p w14:paraId="4FDBBBC6" w14:textId="77777777" w:rsidR="006F5F43" w:rsidRPr="006F5F43" w:rsidRDefault="006F5F43" w:rsidP="006F5F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6F5F43">
              <w:rPr>
                <w:rFonts w:ascii="Times New Roman" w:eastAsia="Times New Roman" w:hAnsi="Times New Roman" w:cs="Times New Roman"/>
                <w:color w:val="000000"/>
              </w:rPr>
              <w:t>1</w:t>
            </w:r>
          </w:p>
        </w:tc>
        <w:tc>
          <w:tcPr>
            <w:tcW w:w="1984" w:type="dxa"/>
            <w:vAlign w:val="center"/>
          </w:tcPr>
          <w:p w14:paraId="50522F4E" w14:textId="0DE256FF" w:rsidR="006F5F43" w:rsidRDefault="006F5F43" w:rsidP="006F5F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6F5F43">
              <w:rPr>
                <w:rFonts w:ascii="Times New Roman" w:eastAsia="Times New Roman" w:hAnsi="Times New Roman" w:cs="Times New Roman"/>
                <w:color w:val="000000"/>
              </w:rPr>
              <w:t>Масло сливочное</w:t>
            </w:r>
          </w:p>
          <w:p w14:paraId="3BBF7ECF" w14:textId="1F546ABC" w:rsidR="006F5F43" w:rsidRPr="006F5F43" w:rsidRDefault="006F5F43" w:rsidP="006F5F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tc>
        <w:tc>
          <w:tcPr>
            <w:tcW w:w="1418" w:type="dxa"/>
            <w:vAlign w:val="center"/>
          </w:tcPr>
          <w:p w14:paraId="3C70A9E9" w14:textId="19030296" w:rsidR="006F5F43" w:rsidRPr="006F5F43" w:rsidRDefault="006F5F43" w:rsidP="006F5F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6F5F43">
              <w:rPr>
                <w:rFonts w:ascii="Times New Roman" w:hAnsi="Times New Roman" w:cs="Times New Roman"/>
                <w:color w:val="000000"/>
              </w:rPr>
              <w:t>10.51.30.111 </w:t>
            </w:r>
          </w:p>
        </w:tc>
        <w:tc>
          <w:tcPr>
            <w:tcW w:w="4394" w:type="dxa"/>
            <w:vAlign w:val="center"/>
          </w:tcPr>
          <w:p w14:paraId="2386F382" w14:textId="77777777" w:rsidR="006F5F43" w:rsidRPr="006F5F43" w:rsidRDefault="006F5F43" w:rsidP="006F5F43">
            <w:pPr>
              <w:pStyle w:val="af4"/>
              <w:spacing w:before="0" w:beforeAutospacing="0" w:after="0" w:afterAutospacing="0"/>
            </w:pPr>
            <w:r w:rsidRPr="006F5F43">
              <w:rPr>
                <w:color w:val="000000"/>
                <w:sz w:val="22"/>
                <w:szCs w:val="22"/>
              </w:rPr>
              <w:t>Соответствует требованиям ГОСТ 32261-2013 «Масло сливочное. Технические условия» </w:t>
            </w:r>
          </w:p>
          <w:p w14:paraId="0B3892DA" w14:textId="77777777" w:rsidR="006F5F43" w:rsidRPr="006F5F43" w:rsidRDefault="006F5F43" w:rsidP="006F5F43">
            <w:pPr>
              <w:pStyle w:val="af4"/>
              <w:spacing w:before="0" w:beforeAutospacing="0" w:after="0" w:afterAutospacing="0"/>
            </w:pPr>
            <w:r w:rsidRPr="006F5F43">
              <w:rPr>
                <w:color w:val="000000"/>
                <w:sz w:val="22"/>
                <w:szCs w:val="22"/>
              </w:rPr>
              <w:t>Массовая доля жира: не менее 72,5 %</w:t>
            </w:r>
          </w:p>
          <w:p w14:paraId="146679C2" w14:textId="77777777" w:rsidR="006F5F43" w:rsidRPr="006F5F43" w:rsidRDefault="006F5F43" w:rsidP="006F5F43">
            <w:pPr>
              <w:pStyle w:val="af4"/>
              <w:spacing w:before="0" w:beforeAutospacing="0" w:after="0" w:afterAutospacing="0"/>
            </w:pPr>
            <w:r w:rsidRPr="006F5F43">
              <w:rPr>
                <w:color w:val="000000"/>
                <w:sz w:val="22"/>
                <w:szCs w:val="22"/>
              </w:rPr>
              <w:t>Консистенция и внешний вид: Плотная, пластичная, однородная или недостаточно плотная и пластичная. Поверхность на срезе блестящая, сухая на вид. Допускается слабо-блестящая или матовая поверхность с наличием мелких капелек влаги.</w:t>
            </w:r>
          </w:p>
          <w:p w14:paraId="3A59C2AC" w14:textId="77777777" w:rsidR="006F5F43" w:rsidRPr="006F5F43" w:rsidRDefault="006F5F43" w:rsidP="006F5F43">
            <w:pPr>
              <w:pStyle w:val="af4"/>
              <w:spacing w:before="0" w:beforeAutospacing="0" w:after="0" w:afterAutospacing="0"/>
            </w:pPr>
            <w:r w:rsidRPr="006F5F43">
              <w:rPr>
                <w:color w:val="000000"/>
                <w:sz w:val="22"/>
                <w:szCs w:val="22"/>
              </w:rPr>
              <w:t>Цвет: От светло-желтого до желтого, однородный по всей массе</w:t>
            </w:r>
          </w:p>
          <w:p w14:paraId="208E06FF" w14:textId="77777777" w:rsidR="006F5F43" w:rsidRPr="006F5F43" w:rsidRDefault="006F5F43" w:rsidP="006F5F43">
            <w:pPr>
              <w:pStyle w:val="af4"/>
              <w:spacing w:before="0" w:beforeAutospacing="0" w:after="0" w:afterAutospacing="0"/>
            </w:pPr>
            <w:r w:rsidRPr="006F5F43">
              <w:rPr>
                <w:color w:val="000000"/>
                <w:sz w:val="22"/>
                <w:szCs w:val="22"/>
              </w:rPr>
              <w:t>Упаковка: предназначенная и соответствующая стандартам для данной продукции</w:t>
            </w:r>
          </w:p>
          <w:p w14:paraId="493319E6" w14:textId="0DD142CC" w:rsidR="006F5F43" w:rsidRPr="006F5F43" w:rsidRDefault="006F5F43" w:rsidP="006F5F43">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6F5F43">
              <w:rPr>
                <w:rFonts w:ascii="Times New Roman" w:hAnsi="Times New Roman" w:cs="Times New Roman"/>
                <w:color w:val="000000"/>
              </w:rPr>
              <w:t>Фасовка: не более 10 кг</w:t>
            </w:r>
          </w:p>
        </w:tc>
        <w:tc>
          <w:tcPr>
            <w:tcW w:w="709" w:type="dxa"/>
            <w:vAlign w:val="center"/>
          </w:tcPr>
          <w:p w14:paraId="4875669E" w14:textId="457C22B0" w:rsidR="006F5F43" w:rsidRPr="006F5F43" w:rsidRDefault="00936CE1" w:rsidP="006F5F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кг</w:t>
            </w:r>
          </w:p>
        </w:tc>
        <w:tc>
          <w:tcPr>
            <w:tcW w:w="956" w:type="dxa"/>
            <w:vAlign w:val="center"/>
          </w:tcPr>
          <w:p w14:paraId="5AEEA1F9" w14:textId="683D0DC4" w:rsidR="006F5F43" w:rsidRPr="006F5F43" w:rsidRDefault="00936CE1" w:rsidP="006F5F4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960</w:t>
            </w:r>
          </w:p>
        </w:tc>
      </w:tr>
    </w:tbl>
    <w:p w14:paraId="58601B3E" w14:textId="77777777" w:rsidR="00114877" w:rsidRDefault="0011487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highlight w:val="yellow"/>
        </w:rPr>
      </w:pPr>
    </w:p>
    <w:p w14:paraId="7A02057E" w14:textId="5191A5E8" w:rsidR="00114877" w:rsidRPr="006F5F43"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5383B"/>
          <w:highlight w:val="yellow"/>
        </w:rPr>
      </w:pPr>
      <w:r>
        <w:rPr>
          <w:rFonts w:ascii="Times New Roman" w:eastAsia="Times New Roman" w:hAnsi="Times New Roman" w:cs="Times New Roman"/>
          <w:b/>
          <w:bCs/>
          <w:color w:val="000000"/>
          <w:highlight w:val="yellow"/>
        </w:rPr>
        <w:t xml:space="preserve">2. Место </w:t>
      </w:r>
      <w:r w:rsidRPr="006F5F43">
        <w:rPr>
          <w:rFonts w:ascii="Times New Roman" w:eastAsia="Times New Roman" w:hAnsi="Times New Roman" w:cs="Times New Roman"/>
          <w:b/>
          <w:bCs/>
          <w:color w:val="000000"/>
          <w:highlight w:val="yellow"/>
        </w:rPr>
        <w:t>поставки:</w:t>
      </w:r>
      <w:r w:rsidRPr="006F5F43">
        <w:rPr>
          <w:rFonts w:ascii="Times New Roman" w:eastAsia="Times New Roman" w:hAnsi="Times New Roman" w:cs="Times New Roman"/>
          <w:color w:val="000000"/>
          <w:highlight w:val="yellow"/>
        </w:rPr>
        <w:t xml:space="preserve"> </w:t>
      </w:r>
      <w:r w:rsidR="006F5F43" w:rsidRPr="006F5F43">
        <w:rPr>
          <w:rFonts w:ascii="Times New Roman" w:eastAsia="Times New Roman" w:hAnsi="Times New Roman" w:cs="Times New Roman"/>
          <w:color w:val="000000"/>
          <w:highlight w:val="yellow"/>
        </w:rPr>
        <w:t>655225, Республика Хакасия, Ширинский район, село Туим, ул. Тихонова, д.19.</w:t>
      </w:r>
    </w:p>
    <w:p w14:paraId="64B5EDC9" w14:textId="05801FE6" w:rsidR="00462352" w:rsidRDefault="001A13F6" w:rsidP="004623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highlight w:val="yellow"/>
        </w:rPr>
        <w:t>3. Период поставки товара:</w:t>
      </w:r>
      <w:r>
        <w:rPr>
          <w:rFonts w:ascii="Times New Roman" w:eastAsia="Times New Roman" w:hAnsi="Times New Roman" w:cs="Times New Roman"/>
          <w:color w:val="000000"/>
          <w:highlight w:val="yellow"/>
        </w:rPr>
        <w:t xml:space="preserve"> </w:t>
      </w:r>
      <w:r>
        <w:rPr>
          <w:rFonts w:ascii="Times New Roman" w:eastAsia="Times New Roman" w:hAnsi="Times New Roman" w:cs="Times New Roman"/>
          <w:highlight w:val="yellow"/>
        </w:rPr>
        <w:t xml:space="preserve">с </w:t>
      </w:r>
      <w:r w:rsidR="00AF3EDB">
        <w:rPr>
          <w:rFonts w:ascii="Times New Roman" w:eastAsia="Times New Roman" w:hAnsi="Times New Roman" w:cs="Times New Roman"/>
          <w:highlight w:val="yellow"/>
        </w:rPr>
        <w:t>даты заключения договора</w:t>
      </w:r>
      <w:r>
        <w:rPr>
          <w:rFonts w:ascii="Times New Roman" w:eastAsia="Times New Roman" w:hAnsi="Times New Roman" w:cs="Times New Roman"/>
          <w:highlight w:val="yellow"/>
        </w:rPr>
        <w:t xml:space="preserve"> по </w:t>
      </w:r>
      <w:r w:rsidR="00AF3EDB">
        <w:rPr>
          <w:rFonts w:ascii="Times New Roman" w:eastAsia="Times New Roman" w:hAnsi="Times New Roman" w:cs="Times New Roman"/>
          <w:highlight w:val="yellow"/>
        </w:rPr>
        <w:t>15</w:t>
      </w:r>
      <w:r>
        <w:rPr>
          <w:rFonts w:ascii="Times New Roman" w:eastAsia="Times New Roman" w:hAnsi="Times New Roman" w:cs="Times New Roman"/>
          <w:highlight w:val="yellow"/>
        </w:rPr>
        <w:t>.</w:t>
      </w:r>
      <w:r w:rsidR="00AF3EDB">
        <w:rPr>
          <w:rFonts w:ascii="Times New Roman" w:eastAsia="Times New Roman" w:hAnsi="Times New Roman" w:cs="Times New Roman"/>
          <w:highlight w:val="yellow"/>
        </w:rPr>
        <w:t>05</w:t>
      </w:r>
      <w:r>
        <w:rPr>
          <w:rFonts w:ascii="Times New Roman" w:eastAsia="Times New Roman" w:hAnsi="Times New Roman" w:cs="Times New Roman"/>
          <w:highlight w:val="yellow"/>
        </w:rPr>
        <w:t>.2026 года</w:t>
      </w:r>
      <w:r>
        <w:rPr>
          <w:rFonts w:ascii="Times New Roman" w:eastAsia="Times New Roman" w:hAnsi="Times New Roman" w:cs="Times New Roman"/>
          <w:color w:val="000000"/>
          <w:highlight w:val="yellow"/>
        </w:rPr>
        <w:t xml:space="preserve">, </w:t>
      </w:r>
      <w:r w:rsidR="003773B9">
        <w:rPr>
          <w:rFonts w:ascii="Times New Roman" w:eastAsia="Times New Roman" w:hAnsi="Times New Roman" w:cs="Times New Roman"/>
          <w:color w:val="000000"/>
        </w:rPr>
        <w:t>два раза в неделю в рабочие дни.</w:t>
      </w:r>
    </w:p>
    <w:p w14:paraId="33FB636F" w14:textId="788BD24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Поставка Товара оказывается транспортным средством Поставщика, согласно, </w:t>
      </w:r>
      <w:r w:rsidR="00464CD1">
        <w:rPr>
          <w:rFonts w:ascii="Times New Roman" w:eastAsia="Times New Roman" w:hAnsi="Times New Roman" w:cs="Times New Roman"/>
          <w:color w:val="000000"/>
        </w:rPr>
        <w:t>графика поставок</w:t>
      </w:r>
      <w:r w:rsidR="003773B9">
        <w:rPr>
          <w:rFonts w:ascii="Times New Roman" w:eastAsia="Times New Roman" w:hAnsi="Times New Roman" w:cs="Times New Roman"/>
          <w:color w:val="000000"/>
        </w:rPr>
        <w:t xml:space="preserve"> </w:t>
      </w:r>
    </w:p>
    <w:p w14:paraId="4E22757C"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4. Требования к безопасности, качеству, к функциональным характеристикам (потребительским свойствам) товара, требования к упаковке поставляемого товара:</w:t>
      </w:r>
    </w:p>
    <w:p w14:paraId="1B01FFEC"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4.1. Качество и безопасность поставляемого товара должны соответствовать требованиям и нормам, установленным: </w:t>
      </w:r>
    </w:p>
    <w:p w14:paraId="36C3CD76"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rPr>
        <w:t xml:space="preserve"> </w:t>
      </w:r>
      <w:r>
        <w:rPr>
          <w:rFonts w:ascii="Times New Roman" w:eastAsia="Times New Roman" w:hAnsi="Times New Roman" w:cs="Times New Roman"/>
          <w:color w:val="000000"/>
        </w:rPr>
        <w:t>Федеральным законом от 02.01.2000 № 29-ФЗ «О качестве и безопасности пищевых продуктов»;</w:t>
      </w:r>
    </w:p>
    <w:p w14:paraId="10AE01B6"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Федеральным закон от 30.03.1999 № 52-ФЗ «О санитарно-эпидемиологическом благополучии населения»;</w:t>
      </w:r>
    </w:p>
    <w:p w14:paraId="7E844E6C"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СанПиН 2.3.2.1324-03 «Гигиенические требования к срокам годности и условиям хранения пищевых продуктов»;</w:t>
      </w:r>
    </w:p>
    <w:p w14:paraId="34C184FD"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СанПиН 2.3.2.1078-01 «Гигиенические требования к безопасности и пищевой ценности пищевых продуктов»;</w:t>
      </w:r>
    </w:p>
    <w:p w14:paraId="7F17AC35"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СП 2.4.3648-20 «Санитарно-эпидемиологические требования к организациям воспитания и обучения, отдыха и оздоровления детей и молодежи»;</w:t>
      </w:r>
    </w:p>
    <w:p w14:paraId="4A366656"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Техническими регламентами Таможенного союза, утвержденными решениями Комиссии таможенного союза, за исключением требований к отдельным видам продукции, процессам их производства, хранения, перевозки, реализации и утилизации, в отношении которых технические регламенты еще не вступили в силу на территории Российской Федерации:</w:t>
      </w:r>
    </w:p>
    <w:p w14:paraId="2400DF77"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ТР ТС 021/2011 «О безопасности пищевой продукции»;</w:t>
      </w:r>
    </w:p>
    <w:p w14:paraId="50899320"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ТР ТС 022/2011 «Пищевая продукция в части ее маркировки»;</w:t>
      </w:r>
    </w:p>
    <w:p w14:paraId="48DE039F"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ТР ТС 005/2011 «О безопасности упаковки»;</w:t>
      </w:r>
    </w:p>
    <w:p w14:paraId="083DD22B" w14:textId="77777777" w:rsidR="00114877" w:rsidRPr="006F5F43"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6F5F43">
        <w:rPr>
          <w:rFonts w:ascii="Times New Roman" w:eastAsia="Times New Roman" w:hAnsi="Times New Roman" w:cs="Times New Roman"/>
          <w:color w:val="000000"/>
        </w:rPr>
        <w:t>- ТР ТС 033/2013 «О безопасности молока и молочной продукции»;</w:t>
      </w:r>
    </w:p>
    <w:p w14:paraId="34D40C37"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Иными нормативными правовыми актами, нормативными и техническими документами, устанавливающими требования к качеству такого вида товаров.</w:t>
      </w:r>
    </w:p>
    <w:p w14:paraId="45E55DA4"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4.2. Поставляемый товар должен быть расфасован и упакован в материалы, разрешенные для контакта с пищевыми продуктами, такими способами, которые позволяют обеспечить сохранность их качества и безопасность при хранении, транспортировке и реализации. Транспортная упаковка товара обеспечивает сохранность товара при транспортировке, хранении и погрузочно-разгрузочных работах.</w:t>
      </w:r>
    </w:p>
    <w:p w14:paraId="0B46373F" w14:textId="77777777" w:rsidR="00114877" w:rsidRDefault="001A13F6">
      <w:pPr>
        <w:pBdr>
          <w:top w:val="nil"/>
          <w:left w:val="nil"/>
          <w:bottom w:val="nil"/>
          <w:right w:val="nil"/>
          <w:between w:val="nil"/>
        </w:pBdr>
        <w:tabs>
          <w:tab w:val="left" w:pos="142"/>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4.3. Каждая единица транспортной и потребительской тары (упаковки) должна содержать необходимую маркировку. Маркировка должна соответствовать требованиям ГОСТ Р 51074-2003 «Продукты пищевые. Информация для потребителя. Общие требования», технического регламента Таможенного союза ТР ТС 022/2011 «Пищевая продукция в части ее маркировки».</w:t>
      </w:r>
    </w:p>
    <w:p w14:paraId="1FC2171F"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4.4. Качество и безопасность поставляемой продукции должно подтверждаться документами: сертификатами соответствия или декларациями о соответствии, а также иными документами, предусмотренными действующим законодательством Российской Федерации.</w:t>
      </w:r>
    </w:p>
    <w:p w14:paraId="73FDD2AE" w14:textId="77777777" w:rsidR="00114877" w:rsidRDefault="001A13F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6F5F43">
        <w:rPr>
          <w:rFonts w:ascii="Times New Roman" w:eastAsia="Times New Roman" w:hAnsi="Times New Roman" w:cs="Times New Roman"/>
          <w:color w:val="000000"/>
        </w:rPr>
        <w:t>4.5. Ветеринарные сопроводительные документы на товар должны быть оформлены в соответствии с Приказом Минсельхоза РФ от 13 декабря 2022 года № 862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w:t>
      </w:r>
    </w:p>
    <w:p w14:paraId="6B8855EB"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5. Требования к сроку и (или) объему предоставления гарантий качества товаров:</w:t>
      </w:r>
    </w:p>
    <w:p w14:paraId="68550A2F"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5.1. В случае, если при передаче или до начала использования товара выявиться его ненадлежащее качество, Заказчик вправе потребовать от Поставщика безвозмездного устранения недостатков товара или его замены в срок, установленный Заказчиком.</w:t>
      </w:r>
    </w:p>
    <w:p w14:paraId="2174A9FB"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5.2. Наличие недостатков и сроки их устранения фиксируются Сторонами в двухстороннем акте выявленных недостатков.</w:t>
      </w:r>
    </w:p>
    <w:p w14:paraId="13A9D428"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5.3. </w:t>
      </w:r>
      <w:r>
        <w:rPr>
          <w:rFonts w:ascii="Times New Roman" w:eastAsia="Times New Roman" w:hAnsi="Times New Roman" w:cs="Times New Roman"/>
          <w:color w:val="000000"/>
          <w:highlight w:val="yellow"/>
        </w:rPr>
        <w:t>Остаточный срок годности: не менее 70% от установленного производителем.</w:t>
      </w:r>
    </w:p>
    <w:p w14:paraId="753CD16E"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6. Требования к условиям поставки товара, отгрузке товара:</w:t>
      </w:r>
    </w:p>
    <w:p w14:paraId="393B4D11"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6.1. Поставка осуществляется по заявке, в которой указывается количество товара. Заявки направляются по почте, факсу, телефонограммой либо другим приемлемым для обеих сторон способом (телефонная связь).</w:t>
      </w:r>
    </w:p>
    <w:p w14:paraId="3308526E"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6.2. Право собственности на товар переходит к Заказчику с момента доставки товара Заказчику и принятия его путем подписания товарно-транспортной накладной или УПД.</w:t>
      </w:r>
    </w:p>
    <w:p w14:paraId="614F03DA"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6.3. При приеме товара Заказчик проверяет его соответствие сведениям, указанным в счете-фактуре и других сопроводительных документах по наименованию, количеству и качеству.</w:t>
      </w:r>
    </w:p>
    <w:p w14:paraId="2F539D62"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6.4. Товар должен сопровождаться следующими документами:</w:t>
      </w:r>
    </w:p>
    <w:p w14:paraId="35C9949D"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товарная накладная (ТОРГ-12) или УПД (оригиналы);</w:t>
      </w:r>
    </w:p>
    <w:p w14:paraId="115726FA"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счет на оплату (оригиналы);</w:t>
      </w:r>
    </w:p>
    <w:p w14:paraId="577EF36D"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счет-фактура или УПД (оригиналы);</w:t>
      </w:r>
    </w:p>
    <w:p w14:paraId="3C4D75B0"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копия сертификата соответствия или декларации соответствия.</w:t>
      </w:r>
    </w:p>
    <w:p w14:paraId="02A8B9A8" w14:textId="77777777" w:rsidR="00114877" w:rsidRDefault="001A13F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6.5. По окончании поставки товара в полном объеме на основании товарно-транспортных накладных Поставщик и Заказчик подписывают акт сверки.</w:t>
      </w:r>
    </w:p>
    <w:p w14:paraId="49F0BD73" w14:textId="77777777" w:rsidR="00114877" w:rsidRDefault="00114877">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p>
    <w:p w14:paraId="33A0B5ED" w14:textId="77777777" w:rsidR="00114877" w:rsidRDefault="001A13F6">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6F5F43">
        <w:rPr>
          <w:rFonts w:ascii="Times New Roman" w:eastAsia="Times New Roman" w:hAnsi="Times New Roman" w:cs="Times New Roman"/>
          <w:i/>
          <w:iCs/>
          <w:color w:val="000000"/>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114877">
      <w:footerReference w:type="default" r:id="rId8"/>
      <w:pgSz w:w="11906" w:h="16838"/>
      <w:pgMar w:top="426" w:right="794" w:bottom="851" w:left="136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099AD" w14:textId="77777777" w:rsidR="00ED32FA" w:rsidRDefault="00ED32FA">
      <w:pPr>
        <w:spacing w:after="0" w:line="240" w:lineRule="auto"/>
        <w:ind w:left="0" w:hanging="2"/>
      </w:pPr>
      <w:r>
        <w:separator/>
      </w:r>
    </w:p>
  </w:endnote>
  <w:endnote w:type="continuationSeparator" w:id="0">
    <w:p w14:paraId="33909573" w14:textId="77777777" w:rsidR="00ED32FA" w:rsidRDefault="00ED32F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3702B69E-113A-4BAF-9421-9A32A4352DBF}"/>
    <w:embedBold r:id="rId2" w:fontKey="{19862EBE-3CB7-4D4B-BDC4-926E1EA3E218}"/>
    <w:embedBoldItalic r:id="rId3" w:fontKey="{1638228D-ACFA-40A9-BDBD-23D501116A49}"/>
  </w:font>
  <w:font w:name="Calibri Light">
    <w:panose1 w:val="020F0302020204030204"/>
    <w:charset w:val="CC"/>
    <w:family w:val="swiss"/>
    <w:pitch w:val="variable"/>
    <w:sig w:usb0="E4002EFF" w:usb1="C000247B" w:usb2="00000009" w:usb3="00000000" w:csb0="000001FF" w:csb1="00000000"/>
    <w:embedBoldItalic r:id="rId4" w:fontKey="{147A8A64-A9BB-4E16-8508-E29B4D4A2124}"/>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Italic r:id="rId5" w:fontKey="{284EA59C-BD7D-4DD5-9252-C77BDB7D455C}"/>
  </w:font>
  <w:font w:name="Mangal">
    <w:panose1 w:val="00000400000000000000"/>
    <w:charset w:val="00"/>
    <w:family w:val="roman"/>
    <w:pitch w:val="variable"/>
    <w:sig w:usb0="00008003" w:usb1="00000000" w:usb2="00000000" w:usb3="00000000" w:csb0="00000001" w:csb1="00000000"/>
    <w:embedRegular r:id="rId6" w:fontKey="{AFB15CB8-5023-4AB2-AEE9-FB63FE6AEA31}"/>
  </w:font>
  <w:font w:name="Cambria">
    <w:panose1 w:val="02040503050406030204"/>
    <w:charset w:val="CC"/>
    <w:family w:val="roman"/>
    <w:pitch w:val="variable"/>
    <w:sig w:usb0="E00006FF" w:usb1="420024FF" w:usb2="02000000" w:usb3="00000000" w:csb0="0000019F" w:csb1="00000000"/>
    <w:embedRegular r:id="rId7" w:fontKey="{557B90BC-AA88-4D8C-BFC4-6826A3380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9CBBA" w14:textId="27F11DFC" w:rsidR="00114877" w:rsidRDefault="001A13F6">
    <w:pPr>
      <w:pBdr>
        <w:top w:val="nil"/>
        <w:left w:val="nil"/>
        <w:bottom w:val="nil"/>
        <w:right w:val="nil"/>
        <w:between w:val="nil"/>
      </w:pBdr>
      <w:tabs>
        <w:tab w:val="center" w:pos="4677"/>
        <w:tab w:val="right" w:pos="9355"/>
      </w:tabs>
      <w:spacing w:after="0" w:line="240" w:lineRule="auto"/>
      <w:ind w:left="0" w:hanging="2"/>
      <w:jc w:val="center"/>
      <w:rPr>
        <w:color w:val="000000"/>
        <w:sz w:val="20"/>
        <w:szCs w:val="20"/>
      </w:rPr>
    </w:pPr>
    <w:r>
      <w:rPr>
        <w:color w:val="000000"/>
        <w:sz w:val="20"/>
        <w:szCs w:val="20"/>
      </w:rPr>
      <w:t xml:space="preserve">Страница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936CE1">
      <w:rPr>
        <w:b/>
        <w:bCs/>
        <w:noProof/>
        <w:color w:val="000000"/>
        <w:sz w:val="20"/>
        <w:szCs w:val="20"/>
      </w:rPr>
      <w:t>2</w:t>
    </w:r>
    <w:r>
      <w:rPr>
        <w:b/>
        <w:bCs/>
        <w:color w:val="000000"/>
        <w:sz w:val="20"/>
        <w:szCs w:val="20"/>
      </w:rPr>
      <w:fldChar w:fldCharType="end"/>
    </w:r>
    <w:r>
      <w:rPr>
        <w:color w:val="000000"/>
        <w:sz w:val="20"/>
        <w:szCs w:val="20"/>
      </w:rPr>
      <w:t xml:space="preserve"> из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936CE1">
      <w:rPr>
        <w:b/>
        <w:bCs/>
        <w:noProof/>
        <w:color w:val="000000"/>
        <w:sz w:val="20"/>
        <w:szCs w:val="20"/>
      </w:rPr>
      <w:t>2</w:t>
    </w:r>
    <w:r>
      <w:rPr>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2E6A9" w14:textId="77777777" w:rsidR="00ED32FA" w:rsidRDefault="00ED32FA">
      <w:pPr>
        <w:spacing w:after="0" w:line="240" w:lineRule="auto"/>
        <w:ind w:left="0" w:hanging="2"/>
      </w:pPr>
      <w:r>
        <w:separator/>
      </w:r>
    </w:p>
  </w:footnote>
  <w:footnote w:type="continuationSeparator" w:id="0">
    <w:p w14:paraId="6A7D3080" w14:textId="77777777" w:rsidR="00ED32FA" w:rsidRDefault="00ED32FA">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04FAC"/>
    <w:multiLevelType w:val="multilevel"/>
    <w:tmpl w:val="4EC40A1E"/>
    <w:lvl w:ilvl="0">
      <w:start w:val="1"/>
      <w:numFmt w:val="decimal"/>
      <w:lvlText w:val="%1."/>
      <w:lvlJc w:val="left"/>
      <w:pPr>
        <w:tabs>
          <w:tab w:val="num" w:pos="720"/>
        </w:tabs>
        <w:ind w:left="720" w:hanging="720"/>
      </w:pPr>
    </w:lvl>
    <w:lvl w:ilvl="1">
      <w:start w:val="1"/>
      <w:numFmt w:val="decimal"/>
      <w:pStyle w:val="-"/>
      <w:lvlText w:val="%2."/>
      <w:lvlJc w:val="left"/>
      <w:pPr>
        <w:tabs>
          <w:tab w:val="num" w:pos="1440"/>
        </w:tabs>
        <w:ind w:left="1440" w:hanging="720"/>
      </w:pPr>
    </w:lvl>
    <w:lvl w:ilvl="2">
      <w:start w:val="1"/>
      <w:numFmt w:val="decimal"/>
      <w:pStyle w:val="-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21466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877"/>
    <w:rsid w:val="00114877"/>
    <w:rsid w:val="001301C9"/>
    <w:rsid w:val="001A13F6"/>
    <w:rsid w:val="002F2A1C"/>
    <w:rsid w:val="003773B9"/>
    <w:rsid w:val="003E23E8"/>
    <w:rsid w:val="00462352"/>
    <w:rsid w:val="00464CD1"/>
    <w:rsid w:val="005353AA"/>
    <w:rsid w:val="006F5F43"/>
    <w:rsid w:val="00936CE1"/>
    <w:rsid w:val="00A023C5"/>
    <w:rsid w:val="00AD61C0"/>
    <w:rsid w:val="00AF3EDB"/>
    <w:rsid w:val="00ED32FA"/>
    <w:rsid w:val="00F2113B"/>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0BD0"/>
  <w15:docId w15:val="{FF9303A4-2097-4274-8D1B-57D560FF8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160" w:line="259" w:lineRule="auto"/>
      <w:ind w:leftChars="-1" w:left="-1" w:hangingChars="1" w:hanging="1"/>
      <w:textDirection w:val="btLr"/>
      <w:textAlignment w:val="top"/>
      <w:outlineLvl w:val="0"/>
    </w:pPr>
    <w:rPr>
      <w:position w:val="-1"/>
      <w:sz w:val="22"/>
      <w:szCs w:val="22"/>
      <w:lang w:val="ru-RU" w:eastAsia="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spacing w:before="240" w:after="60"/>
      <w:outlineLvl w:val="1"/>
    </w:pPr>
    <w:rPr>
      <w:rFonts w:ascii="Calibri Light" w:eastAsia="Times New Roman" w:hAnsi="Calibri Light"/>
      <w:b/>
      <w:bCs/>
      <w:i/>
      <w:i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styleId="a4">
    <w:name w:val="Hyperlink"/>
    <w:qFormat/>
    <w:rPr>
      <w:color w:val="0563C1"/>
      <w:w w:val="100"/>
      <w:position w:val="-1"/>
      <w:u w:val="single"/>
      <w:effect w:val="none"/>
      <w:vertAlign w:val="baseline"/>
      <w:cs w:val="0"/>
      <w:em w:val="none"/>
    </w:rPr>
  </w:style>
  <w:style w:type="table" w:styleId="a5">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бычный (веб)1"/>
    <w:basedOn w:val="a"/>
    <w:qFormat/>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ocdatadocyv53363bqiaagaaeyqcaaagiaiaaamzdaaabscmaaaaaaaaaaaaaaaaaaaaaaaaaaaaaaaaaaaaaaaaaaaaaaaaaaaaaaaaaaaaaaaaaaaaaaaaaaaaaaaaaaaaaaaaaaaaaaaaaaaaaaaaaaaaaaaaaaaaaaaaaaaaaaaaaaaaaaaaaaaaaaaaaaaaaaaaaaaaaaaaaaaaaaaaaaaaaaaaaaaaaaaaaaaaaaaaaaaaaaaa">
    <w:name w:val="docdata;docy;v5;3363;bqiaagaaeyqcaaagiaiaaamzdaaabscmaaaaaaaaaaaaaaaaaaaaaaaaaaaaaaaaaaaaaaaaaaaaaaaaaaaaaaaaaaaaaaaaaaaaaaaaaaaaaaaaaaaaaaaaaaaaaaaaaaaaaaaaaaaaaaaaaaaaaaaaaaaaaaaaaaaaaaaaaaaaaaaaaaaaaaaaaaaaaaaaaaaaaaaaaaaaaaaaaaaaaaaaaaaaaaaaaaaaaaaa"/>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ru-RU"/>
    </w:rPr>
  </w:style>
  <w:style w:type="table" w:customStyle="1" w:styleId="11">
    <w:name w:val="Сетка таблицы1"/>
    <w:basedOn w:val="a1"/>
    <w:next w:val="a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ody Text"/>
    <w:basedOn w:val="a"/>
    <w:pPr>
      <w:spacing w:after="0" w:line="240" w:lineRule="auto"/>
      <w:jc w:val="center"/>
    </w:pPr>
    <w:rPr>
      <w:rFonts w:ascii="Times New Roman" w:eastAsia="Times New Roman" w:hAnsi="Times New Roman"/>
      <w:sz w:val="28"/>
      <w:szCs w:val="24"/>
    </w:rPr>
  </w:style>
  <w:style w:type="character" w:customStyle="1" w:styleId="a7">
    <w:name w:val="Основной текст Знак"/>
    <w:rPr>
      <w:rFonts w:ascii="Times New Roman" w:eastAsia="Times New Roman" w:hAnsi="Times New Roman"/>
      <w:w w:val="100"/>
      <w:position w:val="-1"/>
      <w:sz w:val="28"/>
      <w:szCs w:val="24"/>
      <w:effect w:val="none"/>
      <w:vertAlign w:val="baseline"/>
      <w:cs w:val="0"/>
      <w:em w:val="none"/>
    </w:rPr>
  </w:style>
  <w:style w:type="paragraph" w:customStyle="1" w:styleId="UseCaseListParagraphBullet1BulletListFooterTextnumberedParagraphedeliste1lp1">
    <w:name w:val="Абзац списка;Use Case List Paragraph;Маркер;ТЗ список;Абзац списка литеральный;Bullet 1;Bullet List;FooterText;numbered;Paragraphe de liste1;lp1"/>
    <w:basedOn w:val="a"/>
    <w:pPr>
      <w:widowControl w:val="0"/>
      <w:spacing w:after="0" w:line="240" w:lineRule="auto"/>
      <w:ind w:left="720"/>
      <w:contextualSpacing/>
    </w:pPr>
    <w:rPr>
      <w:rFonts w:ascii="Courier New" w:eastAsia="Courier New" w:hAnsi="Courier New"/>
      <w:color w:val="000000"/>
      <w:sz w:val="24"/>
      <w:szCs w:val="24"/>
    </w:rPr>
  </w:style>
  <w:style w:type="character" w:customStyle="1" w:styleId="UseCaseListParagraphBullet1BulletListFooterTextnumberedParagraphedeliste1lp10">
    <w:name w:val="Абзац списка Знак;Use Case List Paragraph Знак;Маркер Знак;ТЗ список Знак;Абзац списка литеральный Знак;Bullet 1 Знак;Bullet List Знак;FooterText Знак;numbered Знак;Paragraphe de liste1 Знак;lp1 Знак"/>
    <w:rPr>
      <w:rFonts w:ascii="Courier New" w:eastAsia="Courier New" w:hAnsi="Courier New" w:cs="Courier New"/>
      <w:color w:val="000000"/>
      <w:w w:val="100"/>
      <w:position w:val="-1"/>
      <w:sz w:val="24"/>
      <w:szCs w:val="24"/>
      <w:effect w:val="none"/>
      <w:vertAlign w:val="baseline"/>
      <w:cs w:val="0"/>
      <w:em w:val="none"/>
    </w:rPr>
  </w:style>
  <w:style w:type="table" w:customStyle="1" w:styleId="110">
    <w:name w:val="Сетка таблицы11"/>
    <w:basedOn w:val="a1"/>
    <w:next w:val="a5"/>
    <w:pPr>
      <w:suppressAutoHyphens/>
      <w:spacing w:line="1" w:lineRule="atLeast"/>
      <w:ind w:leftChars="-1" w:left="-1" w:hangingChars="1" w:hanging="1"/>
      <w:textDirection w:val="btLr"/>
      <w:textAlignment w:val="top"/>
      <w:outlineLvl w:val="0"/>
    </w:pPr>
    <w:rPr>
      <w:position w:val="-1"/>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5"/>
    <w:pPr>
      <w:suppressAutoHyphens/>
      <w:spacing w:line="1" w:lineRule="atLeast"/>
      <w:ind w:leftChars="-1" w:left="-1" w:hangingChars="1" w:hanging="1"/>
      <w:textDirection w:val="btLr"/>
      <w:textAlignment w:val="top"/>
      <w:outlineLvl w:val="0"/>
    </w:pPr>
    <w:rPr>
      <w:position w:val="-1"/>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8">
    <w:name w:val="Основной"/>
    <w:basedOn w:val="a"/>
    <w:pPr>
      <w:spacing w:after="0" w:line="240" w:lineRule="auto"/>
      <w:ind w:firstLine="567"/>
      <w:jc w:val="both"/>
    </w:pPr>
    <w:rPr>
      <w:rFonts w:ascii="Arial" w:eastAsia="Times New Roman" w:hAnsi="Arial"/>
      <w:sz w:val="16"/>
      <w:szCs w:val="16"/>
    </w:rPr>
  </w:style>
  <w:style w:type="character" w:customStyle="1" w:styleId="a9">
    <w:name w:val="Основной Знак"/>
    <w:rPr>
      <w:rFonts w:ascii="Arial" w:eastAsia="Times New Roman" w:hAnsi="Arial" w:cs="Arial"/>
      <w:w w:val="100"/>
      <w:position w:val="-1"/>
      <w:sz w:val="16"/>
      <w:szCs w:val="16"/>
      <w:effect w:val="none"/>
      <w:vertAlign w:val="baseline"/>
      <w:cs w:val="0"/>
      <w:em w:val="none"/>
    </w:rPr>
  </w:style>
  <w:style w:type="paragraph" w:customStyle="1" w:styleId="12">
    <w:name w:val="Обычный1"/>
    <w:pPr>
      <w:widowControl w:val="0"/>
      <w:suppressAutoHyphens/>
      <w:spacing w:line="1" w:lineRule="atLeast"/>
      <w:ind w:leftChars="-1" w:left="-1" w:hangingChars="1" w:hanging="1"/>
      <w:textDirection w:val="btLr"/>
      <w:textAlignment w:val="top"/>
      <w:outlineLvl w:val="0"/>
    </w:pPr>
    <w:rPr>
      <w:rFonts w:ascii="Times New Roman" w:eastAsia="Times New Roman" w:hAnsi="Times New Roman"/>
      <w:position w:val="-1"/>
      <w:lang w:val="ru-RU"/>
    </w:rPr>
  </w:style>
  <w:style w:type="character" w:customStyle="1" w:styleId="13">
    <w:name w:val="Обычный1 Знак"/>
    <w:rPr>
      <w:rFonts w:ascii="Times New Roman" w:eastAsia="Times New Roman" w:hAnsi="Times New Roman"/>
      <w:w w:val="100"/>
      <w:position w:val="-1"/>
      <w:effect w:val="none"/>
      <w:vertAlign w:val="baseline"/>
      <w:cs w:val="0"/>
      <w:em w:val="none"/>
      <w:lang w:val="ru-RU" w:eastAsia="ru-RU" w:bidi="ar-SA"/>
    </w:rPr>
  </w:style>
  <w:style w:type="paragraph" w:customStyle="1" w:styleId="aa">
    <w:name w:val="Íîðìàëüíûé"/>
    <w:pPr>
      <w:suppressAutoHyphens/>
      <w:spacing w:line="1" w:lineRule="atLeast"/>
      <w:ind w:leftChars="-1" w:left="-1" w:hangingChars="1" w:hanging="1"/>
      <w:textDirection w:val="btLr"/>
      <w:textAlignment w:val="top"/>
      <w:outlineLvl w:val="0"/>
    </w:pPr>
    <w:rPr>
      <w:rFonts w:ascii="Courier" w:eastAsia="Times New Roman" w:hAnsi="Courier" w:cs="Courier"/>
      <w:position w:val="-1"/>
      <w:sz w:val="24"/>
      <w:szCs w:val="24"/>
      <w:lang w:val="en-GB"/>
    </w:rPr>
  </w:style>
  <w:style w:type="paragraph" w:styleId="ab">
    <w:name w:val="footer"/>
    <w:basedOn w:val="a"/>
    <w:pPr>
      <w:tabs>
        <w:tab w:val="center" w:pos="4677"/>
        <w:tab w:val="right" w:pos="9355"/>
      </w:tabs>
      <w:spacing w:after="0" w:line="240" w:lineRule="auto"/>
    </w:pPr>
    <w:rPr>
      <w:sz w:val="20"/>
      <w:szCs w:val="20"/>
      <w:lang w:eastAsia="zh-CN"/>
    </w:rPr>
  </w:style>
  <w:style w:type="character" w:customStyle="1" w:styleId="ac">
    <w:name w:val="Нижний колонтитул Знак"/>
    <w:rPr>
      <w:w w:val="100"/>
      <w:position w:val="-1"/>
      <w:effect w:val="none"/>
      <w:vertAlign w:val="baseline"/>
      <w:cs w:val="0"/>
      <w:em w:val="none"/>
      <w:lang w:eastAsia="zh-CN"/>
    </w:rPr>
  </w:style>
  <w:style w:type="character" w:customStyle="1" w:styleId="20">
    <w:name w:val="Заголовок 2 Знак"/>
    <w:rPr>
      <w:rFonts w:ascii="Calibri Light" w:eastAsia="Times New Roman" w:hAnsi="Calibri Light" w:cs="Times New Roman"/>
      <w:b/>
      <w:bCs/>
      <w:i/>
      <w:iCs/>
      <w:w w:val="100"/>
      <w:position w:val="-1"/>
      <w:sz w:val="28"/>
      <w:szCs w:val="28"/>
      <w:effect w:val="none"/>
      <w:vertAlign w:val="baseline"/>
      <w:cs w:val="0"/>
      <w:em w:val="none"/>
      <w:lang w:eastAsia="en-US"/>
    </w:rPr>
  </w:style>
  <w:style w:type="paragraph" w:styleId="ad">
    <w:name w:val="Body Text Indent"/>
    <w:basedOn w:val="a"/>
    <w:qFormat/>
    <w:pPr>
      <w:spacing w:after="120"/>
      <w:ind w:left="283"/>
    </w:pPr>
  </w:style>
  <w:style w:type="character" w:customStyle="1" w:styleId="ae">
    <w:name w:val="Основной текст с отступом Знак"/>
    <w:rPr>
      <w:w w:val="100"/>
      <w:position w:val="-1"/>
      <w:sz w:val="22"/>
      <w:szCs w:val="22"/>
      <w:effect w:val="none"/>
      <w:vertAlign w:val="baseline"/>
      <w:cs w:val="0"/>
      <w:em w:val="none"/>
      <w:lang w:eastAsia="en-US"/>
    </w:rPr>
  </w:style>
  <w:style w:type="paragraph" w:customStyle="1" w:styleId="-">
    <w:name w:val="Контракт-пункт"/>
    <w:basedOn w:val="a"/>
    <w:pPr>
      <w:numPr>
        <w:ilvl w:val="1"/>
        <w:numId w:val="1"/>
      </w:numPr>
      <w:tabs>
        <w:tab w:val="num" w:pos="851"/>
      </w:tabs>
      <w:spacing w:after="0" w:line="240" w:lineRule="auto"/>
      <w:ind w:left="851" w:hanging="1"/>
      <w:jc w:val="both"/>
    </w:pPr>
    <w:rPr>
      <w:rFonts w:ascii="Times New Roman" w:eastAsia="Times New Roman" w:hAnsi="Times New Roman"/>
      <w:sz w:val="24"/>
      <w:szCs w:val="24"/>
      <w:lang w:eastAsia="ru-RU"/>
    </w:rPr>
  </w:style>
  <w:style w:type="paragraph" w:customStyle="1" w:styleId="-0">
    <w:name w:val="Контракт-подподпункт"/>
    <w:basedOn w:val="a"/>
    <w:pPr>
      <w:numPr>
        <w:ilvl w:val="2"/>
        <w:numId w:val="1"/>
      </w:numPr>
      <w:spacing w:after="0" w:line="240" w:lineRule="auto"/>
      <w:ind w:left="-1" w:hanging="1"/>
      <w:jc w:val="both"/>
    </w:pPr>
    <w:rPr>
      <w:rFonts w:ascii="Times New Roman" w:eastAsia="Times New Roman" w:hAnsi="Times New Roman"/>
      <w:sz w:val="24"/>
      <w:szCs w:val="24"/>
      <w:lang w:eastAsia="ru-RU"/>
    </w:rPr>
  </w:style>
  <w:style w:type="table" w:customStyle="1" w:styleId="21">
    <w:name w:val="Сетка таблицы2"/>
    <w:basedOn w:val="a1"/>
    <w:next w:val="a5"/>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5"/>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qFormat/>
    <w:pPr>
      <w:spacing w:after="0" w:line="240" w:lineRule="auto"/>
    </w:pPr>
    <w:rPr>
      <w:sz w:val="20"/>
      <w:szCs w:val="20"/>
    </w:rPr>
  </w:style>
  <w:style w:type="character" w:customStyle="1" w:styleId="af0">
    <w:name w:val="Текст сноски Знак"/>
    <w:rPr>
      <w:w w:val="100"/>
      <w:position w:val="-1"/>
      <w:effect w:val="none"/>
      <w:vertAlign w:val="baseline"/>
      <w:cs w:val="0"/>
      <w:em w:val="none"/>
      <w:lang w:eastAsia="en-US"/>
    </w:rPr>
  </w:style>
  <w:style w:type="character" w:styleId="af1">
    <w:name w:val="footnote reference"/>
    <w:rPr>
      <w:w w:val="100"/>
      <w:position w:val="-1"/>
      <w:effect w:val="none"/>
      <w:vertAlign w:val="superscript"/>
      <w:cs w:val="0"/>
      <w:em w:val="none"/>
    </w:rPr>
  </w:style>
  <w:style w:type="table" w:customStyle="1" w:styleId="40">
    <w:name w:val="Сетка таблицы4"/>
    <w:basedOn w:val="a1"/>
    <w:next w:val="a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5"/>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
    <w:tblPr>
      <w:tblStyleRowBandSize w:val="1"/>
      <w:tblStyleColBandSize w:val="1"/>
      <w:tblCellMar>
        <w:top w:w="0" w:type="dxa"/>
        <w:left w:w="108" w:type="dxa"/>
        <w:bottom w:w="0" w:type="dxa"/>
        <w:right w:w="108" w:type="dxa"/>
      </w:tblCellMar>
    </w:tblPr>
  </w:style>
  <w:style w:type="paragraph" w:styleId="af4">
    <w:name w:val="Normal (Web)"/>
    <w:basedOn w:val="a"/>
    <w:uiPriority w:val="99"/>
    <w:semiHidden/>
    <w:unhideWhenUsed/>
    <w:rsid w:val="006F5F4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DYIcDSd8AaYUDIjDJCvXq7Ujw==">CgMxLjA4AHIhMVFST2pucmg3ZTQxRFZNOEpscmRDTXVOSTZBWjE1d3BT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904</Words>
  <Characters>5156</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airat28@mail.ru</dc:creator>
  <cp:lastModifiedBy>Александр Яковлев</cp:lastModifiedBy>
  <cp:revision>10</cp:revision>
  <dcterms:created xsi:type="dcterms:W3CDTF">2026-02-03T09:14:00Z</dcterms:created>
  <dcterms:modified xsi:type="dcterms:W3CDTF">2026-02-11T11:07:00Z</dcterms:modified>
</cp:coreProperties>
</file>