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bookmarkStart w:id="0" w:name="_GoBack"/>
      <w:bookmarkEnd w:id="0"/>
      <w:r w:rsidRPr="00C34EC0">
        <w:rPr>
          <w:rStyle w:val="a3"/>
          <w:color w:val="0F1115"/>
        </w:rPr>
        <w:t>Уважаемый участник закупки!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На Ваш запрос от 04.02.2026 № 2256 по теме «Способ доставки и упаковка» в отношении аукциона в электронной форме на поставку авиационного бензина AVGAS 100LL (далее – Закупка) сообщаем следующее: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rStyle w:val="a3"/>
          <w:color w:val="0F1115"/>
        </w:rPr>
        <w:t>1. По вопросу способа поставки: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В соответствии с пунктом 12 Информационной карты аукциона в электронной форме (Раздел 2 документации) местом поставки является </w:t>
      </w:r>
      <w:r w:rsidRPr="00C34EC0">
        <w:rPr>
          <w:rStyle w:val="a3"/>
          <w:color w:val="0F1115"/>
        </w:rPr>
        <w:t xml:space="preserve">станция </w:t>
      </w:r>
      <w:proofErr w:type="spellStart"/>
      <w:r w:rsidRPr="00C34EC0">
        <w:rPr>
          <w:rStyle w:val="a3"/>
          <w:color w:val="0F1115"/>
        </w:rPr>
        <w:t>Усть</w:t>
      </w:r>
      <w:proofErr w:type="spellEnd"/>
      <w:r w:rsidRPr="00C34EC0">
        <w:rPr>
          <w:rStyle w:val="a3"/>
          <w:color w:val="0F1115"/>
        </w:rPr>
        <w:t>-Пера, Забайкальской ЖД, код станции 953504</w:t>
      </w:r>
      <w:r w:rsidRPr="00C34EC0">
        <w:rPr>
          <w:color w:val="0F1115"/>
        </w:rPr>
        <w:t>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Техническое задание, являющееся неотъемлемой частью документации (Приложение №1), устанавливает обязательные требования к товару, включая соответствие ГОСТ Р 55493-2013. Конкретный способ доставки (тара, транспорт) в рамках действующей документации </w:t>
      </w:r>
      <w:r w:rsidRPr="00C34EC0">
        <w:rPr>
          <w:rStyle w:val="a3"/>
          <w:color w:val="0F1115"/>
        </w:rPr>
        <w:t>не регламентирован</w:t>
      </w:r>
      <w:r w:rsidRPr="00C34EC0">
        <w:rPr>
          <w:color w:val="0F1115"/>
        </w:rPr>
        <w:t> и относится к сфере самостоятельного определения и организации Участником, исходя из необходимости обеспечения:</w:t>
      </w:r>
    </w:p>
    <w:p w:rsidR="00C34EC0" w:rsidRPr="00C34EC0" w:rsidRDefault="00C34EC0" w:rsidP="00C34EC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сохранности качества товара в течение всего срока транспортировки и хранения;</w:t>
      </w:r>
    </w:p>
    <w:p w:rsidR="00C34EC0" w:rsidRPr="00C34EC0" w:rsidRDefault="00C34EC0" w:rsidP="00C34EC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соответствия товара требованиям Технического задания по прибытии на указанную станцию назначения;</w:t>
      </w:r>
    </w:p>
    <w:p w:rsidR="00C34EC0" w:rsidRPr="00C34EC0" w:rsidRDefault="00C34EC0" w:rsidP="00C34EC0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соблюдения всех норм безопасности и законодательства при транспортировке.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 xml:space="preserve">Таким образом, выбор оптимального логистического решения (поставка в ж/д цистернах, бочках, контейнерах или иным способом) осуществляется Участником, который несет полную ответственность за соответствие поставленного товара условиям договора и техническим требованиям к моменту передачи Заказчику на станции </w:t>
      </w:r>
      <w:proofErr w:type="spellStart"/>
      <w:r w:rsidRPr="00C34EC0">
        <w:rPr>
          <w:color w:val="0F1115"/>
        </w:rPr>
        <w:t>Усть</w:t>
      </w:r>
      <w:proofErr w:type="spellEnd"/>
      <w:r w:rsidRPr="00C34EC0">
        <w:rPr>
          <w:color w:val="0F1115"/>
        </w:rPr>
        <w:t>-Пера.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rStyle w:val="a3"/>
          <w:color w:val="0F1115"/>
        </w:rPr>
        <w:t>2. По вопросу объема (количества) поставки и возможных отклонений: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Общее количество товара, подлежащего поставке, определено документацией и составляет </w:t>
      </w:r>
      <w:r w:rsidRPr="00C34EC0">
        <w:rPr>
          <w:rStyle w:val="a3"/>
          <w:color w:val="0F1115"/>
        </w:rPr>
        <w:t>180 (Сто восемьдесят) тонн</w:t>
      </w:r>
      <w:r w:rsidRPr="00C34EC0">
        <w:rPr>
          <w:color w:val="0F1115"/>
        </w:rPr>
        <w:t> авиационного бензина AVGAS 100LL.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В случае, если предложенный Участником способ фасовки или транспортировки подразумевает минимальные технологические отклонения от точного веса партии, Заказчик обращает внимание на следующее:</w:t>
      </w:r>
    </w:p>
    <w:p w:rsidR="00C34EC0" w:rsidRPr="00C34EC0" w:rsidRDefault="00C34EC0" w:rsidP="00C34EC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Цена договора, предлагаемая Участником в ходе аукциона, является ценой за выполнение обязательства по поставке </w:t>
      </w:r>
      <w:r w:rsidRPr="00C34EC0">
        <w:rPr>
          <w:rStyle w:val="a3"/>
          <w:color w:val="0F1115"/>
        </w:rPr>
        <w:t>180 тонн</w:t>
      </w:r>
      <w:r w:rsidRPr="00C34EC0">
        <w:rPr>
          <w:color w:val="0F1115"/>
        </w:rPr>
        <w:t> товара.</w:t>
      </w:r>
    </w:p>
    <w:p w:rsidR="00C34EC0" w:rsidRPr="00C34EC0" w:rsidRDefault="00C34EC0" w:rsidP="00C34EC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Фактический расчет между сторонами будет производиться </w:t>
      </w:r>
      <w:r w:rsidRPr="00C34EC0">
        <w:rPr>
          <w:rStyle w:val="a3"/>
          <w:color w:val="0F1115"/>
        </w:rPr>
        <w:t>исходя из фактически поставленного количества товара</w:t>
      </w:r>
      <w:r w:rsidRPr="00C34EC0">
        <w:rPr>
          <w:color w:val="0F1115"/>
        </w:rPr>
        <w:t>, подтвержденного приемо-сдаточными документами (железнодорожными накладными, ведомостями взвешивания, актами и т.п.).</w:t>
      </w:r>
    </w:p>
    <w:p w:rsidR="00C34EC0" w:rsidRPr="00C34EC0" w:rsidRDefault="00C34EC0" w:rsidP="00C34EC0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Окончательная стоимость будет определяться пропорционально: </w:t>
      </w:r>
      <w:r w:rsidRPr="00C34EC0">
        <w:rPr>
          <w:rStyle w:val="a3"/>
          <w:color w:val="0F1115"/>
        </w:rPr>
        <w:t>(Фактическое количество, т / 180 т) * Цена договора</w:t>
      </w:r>
      <w:r w:rsidRPr="00C34EC0">
        <w:rPr>
          <w:color w:val="0F1115"/>
        </w:rPr>
        <w:t>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Такой порядок является стандартной практикой и не требует внесения изменений в документацию, так как:</w:t>
      </w:r>
    </w:p>
    <w:p w:rsidR="00C34EC0" w:rsidRPr="00C34EC0" w:rsidRDefault="00C34EC0" w:rsidP="00C34EC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Предмет закупки (наименование, качество, общий объем) остается неизменным.</w:t>
      </w:r>
    </w:p>
    <w:p w:rsidR="00C34EC0" w:rsidRPr="00C34EC0" w:rsidRDefault="00C34EC0" w:rsidP="00C34EC0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34EC0">
        <w:rPr>
          <w:color w:val="0F1115"/>
        </w:rPr>
        <w:t>Принцип определения цены и итоговых расчетов на основании фактических объемов поставки не противоречит положениям Гражданского кодекса РФ и Федерального закона № 223-ФЗ, а также закреплен в проекте договора (пункт, касающийся порядка приемки и расчетов).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rStyle w:val="a3"/>
          <w:color w:val="0F1115"/>
        </w:rPr>
        <w:lastRenderedPageBreak/>
        <w:t>Заключение: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На основании изложенного, Заказчик считает, что действующая редакция документации об аукционе является полной, достаточной и не содержит неопределенностей, препятствующих подготовке заявки. Предмет закупки и существенные условия договора изменению не подлежат.</w:t>
      </w:r>
    </w:p>
    <w:p w:rsidR="00C34EC0" w:rsidRPr="00C34EC0" w:rsidRDefault="00C34EC0" w:rsidP="00C34EC0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C34EC0">
        <w:rPr>
          <w:color w:val="0F1115"/>
        </w:rPr>
        <w:t>Участникам закупки при подготовке предложений рекомендуется учитывать изложенные разъяснения, в частности, принцип формирования итоговой стоимости поставки исходя из фактически переданного количества товара.</w:t>
      </w:r>
    </w:p>
    <w:p w:rsidR="00C34EC0" w:rsidRPr="002006C0" w:rsidRDefault="00C34EC0" w:rsidP="002006C0">
      <w:pPr>
        <w:shd w:val="clear" w:color="auto" w:fill="FFFFFF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814A8" w:rsidRDefault="00D814A8"/>
    <w:sectPr w:rsidR="00D8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B705E"/>
    <w:multiLevelType w:val="multilevel"/>
    <w:tmpl w:val="22B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41794"/>
    <w:multiLevelType w:val="multilevel"/>
    <w:tmpl w:val="6F0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10116"/>
    <w:multiLevelType w:val="multilevel"/>
    <w:tmpl w:val="8A32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C0"/>
    <w:rsid w:val="002006C0"/>
    <w:rsid w:val="00C34EC0"/>
    <w:rsid w:val="00D814A8"/>
    <w:rsid w:val="00E46C9D"/>
    <w:rsid w:val="00F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C82DA-6E95-49C2-90AA-78C2A0A6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3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77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77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0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3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904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5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8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1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90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70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83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65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24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5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953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4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2026-02-04T13:15:00Z</dcterms:created>
  <dcterms:modified xsi:type="dcterms:W3CDTF">2026-02-04T13:25:00Z</dcterms:modified>
</cp:coreProperties>
</file>