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03" w:rsidRDefault="00537987">
      <w:pPr>
        <w:suppressAutoHyphens/>
        <w:ind w:firstLine="720"/>
        <w:jc w:val="right"/>
        <w:rPr>
          <w:sz w:val="24"/>
          <w:szCs w:val="24"/>
        </w:rPr>
      </w:pPr>
      <w:r>
        <w:rPr>
          <w:sz w:val="24"/>
          <w:szCs w:val="24"/>
        </w:rPr>
        <w:t xml:space="preserve">Приложение </w:t>
      </w:r>
      <w:r>
        <w:rPr>
          <w:sz w:val="24"/>
          <w:szCs w:val="24"/>
        </w:rPr>
        <w:t>№</w:t>
      </w:r>
      <w:r>
        <w:rPr>
          <w:sz w:val="24"/>
          <w:szCs w:val="24"/>
        </w:rPr>
        <w:t>1</w:t>
      </w:r>
      <w:r>
        <w:rPr>
          <w:sz w:val="24"/>
          <w:szCs w:val="24"/>
        </w:rPr>
        <w:t xml:space="preserve"> к извещению о проведении</w:t>
      </w:r>
    </w:p>
    <w:p w:rsidR="00704703" w:rsidRDefault="00537987">
      <w:pPr>
        <w:suppressAutoHyphens/>
        <w:ind w:firstLine="720"/>
        <w:jc w:val="right"/>
        <w:rPr>
          <w:sz w:val="24"/>
          <w:szCs w:val="24"/>
        </w:rPr>
      </w:pPr>
      <w:r>
        <w:rPr>
          <w:sz w:val="24"/>
          <w:szCs w:val="24"/>
        </w:rPr>
        <w:t>запроса котировок в электронной форме</w:t>
      </w:r>
    </w:p>
    <w:p w:rsidR="00704703" w:rsidRDefault="00704703">
      <w:pPr>
        <w:autoSpaceDE w:val="0"/>
        <w:autoSpaceDN w:val="0"/>
        <w:adjustRightInd w:val="0"/>
        <w:ind w:firstLine="540"/>
        <w:jc w:val="both"/>
        <w:rPr>
          <w:sz w:val="24"/>
          <w:szCs w:val="24"/>
        </w:rPr>
      </w:pPr>
    </w:p>
    <w:p w:rsidR="00704703" w:rsidRDefault="00537987">
      <w:pPr>
        <w:autoSpaceDE w:val="0"/>
        <w:autoSpaceDN w:val="0"/>
        <w:adjustRightInd w:val="0"/>
        <w:jc w:val="center"/>
        <w:rPr>
          <w:b/>
          <w:sz w:val="24"/>
          <w:szCs w:val="24"/>
        </w:rPr>
      </w:pPr>
      <w:r>
        <w:rPr>
          <w:b/>
          <w:sz w:val="24"/>
          <w:szCs w:val="24"/>
        </w:rPr>
        <w:t xml:space="preserve">Требования </w:t>
      </w:r>
    </w:p>
    <w:p w:rsidR="00704703" w:rsidRDefault="00537987">
      <w:pPr>
        <w:autoSpaceDE w:val="0"/>
        <w:autoSpaceDN w:val="0"/>
        <w:adjustRightInd w:val="0"/>
        <w:jc w:val="center"/>
        <w:rPr>
          <w:b/>
          <w:sz w:val="24"/>
          <w:szCs w:val="24"/>
        </w:rPr>
      </w:pPr>
      <w:r>
        <w:rPr>
          <w:b/>
          <w:sz w:val="24"/>
          <w:szCs w:val="24"/>
        </w:rPr>
        <w:t>к содержанию, составу заявки на участие в электронном запросе котировок</w:t>
      </w:r>
    </w:p>
    <w:p w:rsidR="00704703" w:rsidRDefault="00537987">
      <w:pPr>
        <w:autoSpaceDE w:val="0"/>
        <w:autoSpaceDN w:val="0"/>
        <w:adjustRightInd w:val="0"/>
        <w:spacing w:after="120"/>
        <w:jc w:val="center"/>
        <w:rPr>
          <w:b/>
          <w:sz w:val="24"/>
          <w:szCs w:val="24"/>
        </w:rPr>
      </w:pPr>
      <w:r>
        <w:rPr>
          <w:b/>
          <w:sz w:val="24"/>
          <w:szCs w:val="24"/>
        </w:rPr>
        <w:t xml:space="preserve"> и инструкция по ее заполнению</w:t>
      </w:r>
    </w:p>
    <w:p w:rsidR="00704703" w:rsidRDefault="00537987">
      <w:pPr>
        <w:autoSpaceDE w:val="0"/>
        <w:autoSpaceDN w:val="0"/>
        <w:adjustRightInd w:val="0"/>
        <w:spacing w:before="60" w:after="60"/>
        <w:ind w:firstLine="425"/>
        <w:jc w:val="both"/>
        <w:rPr>
          <w:sz w:val="24"/>
          <w:szCs w:val="24"/>
        </w:rPr>
      </w:pPr>
      <w:r>
        <w:rPr>
          <w:sz w:val="24"/>
          <w:szCs w:val="24"/>
        </w:rPr>
        <w:t xml:space="preserve">Заявка на участие в электронном запросе котировок (далее – </w:t>
      </w:r>
      <w:r>
        <w:rPr>
          <w:sz w:val="24"/>
          <w:szCs w:val="24"/>
        </w:rPr>
        <w:t>закупка) должна содержать:</w:t>
      </w:r>
      <w:bookmarkStart w:id="0" w:name="Par2"/>
      <w:bookmarkEnd w:id="0"/>
    </w:p>
    <w:p w:rsidR="00A75635" w:rsidRPr="00A75635" w:rsidRDefault="00A75635" w:rsidP="00A75635">
      <w:pPr>
        <w:widowControl w:val="0"/>
        <w:shd w:val="clear" w:color="auto" w:fill="FFFFFF"/>
        <w:suppressAutoHyphens/>
        <w:jc w:val="both"/>
        <w:rPr>
          <w:rFonts w:eastAsia="Lucida Sans Unicode"/>
          <w:kern w:val="1"/>
          <w:sz w:val="22"/>
          <w:szCs w:val="22"/>
          <w:highlight w:val="yellow"/>
          <w:lang w:eastAsia="ar-SA"/>
        </w:rPr>
      </w:pPr>
      <w:bookmarkStart w:id="1" w:name="_GoBack"/>
      <w:bookmarkEnd w:id="1"/>
      <w:r w:rsidRPr="00A75635">
        <w:rPr>
          <w:rFonts w:eastAsia="Lucida Sans Unicode"/>
          <w:kern w:val="1"/>
          <w:sz w:val="22"/>
          <w:szCs w:val="22"/>
          <w:highlight w:val="yellow"/>
          <w:lang w:eastAsia="ar-SA"/>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
    <w:p w:rsidR="00A75635" w:rsidRPr="00A75635" w:rsidRDefault="00A75635" w:rsidP="00A75635">
      <w:pPr>
        <w:widowControl w:val="0"/>
        <w:shd w:val="clear" w:color="auto" w:fill="FFFFFF"/>
        <w:suppressAutoHyphens/>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2. копии учредительных документов участника закупки (для юридических лиц);</w:t>
      </w:r>
    </w:p>
    <w:p w:rsidR="00A75635" w:rsidRPr="00A75635" w:rsidRDefault="00A75635" w:rsidP="00A75635">
      <w:pPr>
        <w:widowControl w:val="0"/>
        <w:shd w:val="clear" w:color="auto" w:fill="FFFFFF"/>
        <w:suppressAutoHyphens/>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3. полученная не ранее чем за 6 месяцев до дня размещения в ЕИС извещения о проведении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закупки;</w:t>
      </w:r>
    </w:p>
    <w:p w:rsidR="00A75635" w:rsidRPr="00A75635" w:rsidRDefault="00A75635" w:rsidP="00A75635">
      <w:pPr>
        <w:widowControl w:val="0"/>
        <w:shd w:val="clear" w:color="auto" w:fill="FFFFFF"/>
        <w:suppressAutoHyphens/>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4. документ, подтверждающий полномочия лица на осуществление действий от имени участника закупки (оригинал или заверенная копия);</w:t>
      </w:r>
    </w:p>
    <w:p w:rsidR="00A75635" w:rsidRPr="00A75635" w:rsidRDefault="00A75635" w:rsidP="00A75635">
      <w:pPr>
        <w:widowControl w:val="0"/>
        <w:shd w:val="clear" w:color="auto" w:fill="FFFFFF"/>
        <w:suppressAutoHyphens/>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5. решение об одобрении крупной сделки либо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закупки, обеспечения исполнения контракта являются крупной сделкой, с указанием случаев:</w:t>
      </w:r>
    </w:p>
    <w:p w:rsidR="00A75635" w:rsidRPr="00A75635" w:rsidRDefault="00A75635" w:rsidP="00A75635">
      <w:pPr>
        <w:widowControl w:val="0"/>
        <w:shd w:val="clear" w:color="auto" w:fill="FFFFFF"/>
        <w:suppressAutoHyphens/>
        <w:ind w:firstLine="432"/>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 если для данного участника закупки поставка товаров, выполнение работ, оказание услуг, являющиеся предметом контракта, или внесение денежных средств в качестве обеспечения заявки на участие в закупки, обеспечения исполнения контракта не являются крупной сделкой, участник закупки в заявке указывает о том, что данная сделка не является для него крупной;</w:t>
      </w:r>
    </w:p>
    <w:p w:rsidR="00A75635" w:rsidRPr="00A75635" w:rsidRDefault="00A75635" w:rsidP="00A75635">
      <w:pPr>
        <w:widowControl w:val="0"/>
        <w:shd w:val="clear" w:color="auto" w:fill="FFFFFF"/>
        <w:suppressAutoHyphens/>
        <w:ind w:firstLine="432"/>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контракта;</w:t>
      </w:r>
    </w:p>
    <w:p w:rsidR="00A75635" w:rsidRPr="00A75635" w:rsidRDefault="00A75635" w:rsidP="00A75635">
      <w:pPr>
        <w:widowControl w:val="0"/>
        <w:shd w:val="clear" w:color="auto" w:fill="FFFFFF"/>
        <w:suppressAutoHyphens/>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6. 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том числе предложение о цене договора;</w:t>
      </w:r>
    </w:p>
    <w:p w:rsidR="00A75635" w:rsidRPr="00A75635" w:rsidRDefault="00A75635" w:rsidP="00A75635">
      <w:pPr>
        <w:widowControl w:val="0"/>
        <w:shd w:val="clear" w:color="auto" w:fill="FFFFFF"/>
        <w:suppressAutoHyphens/>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7. документы, подтверждающие соответствие участника закупки требованиям, установленным в настоящем извещении, или заверенные копии этих документов;</w:t>
      </w:r>
    </w:p>
    <w:p w:rsidR="00A75635" w:rsidRPr="00A75635" w:rsidRDefault="00A75635" w:rsidP="00A75635">
      <w:pPr>
        <w:widowControl w:val="0"/>
        <w:shd w:val="clear" w:color="auto" w:fill="FFFFFF"/>
        <w:suppressAutoHyphens/>
        <w:jc w:val="both"/>
        <w:rPr>
          <w:rFonts w:eastAsia="Lucida Sans Unicode"/>
          <w:kern w:val="1"/>
          <w:sz w:val="22"/>
          <w:szCs w:val="22"/>
          <w:highlight w:val="yellow"/>
          <w:lang w:eastAsia="ar-SA"/>
        </w:rPr>
      </w:pPr>
      <w:r w:rsidRPr="00A75635">
        <w:rPr>
          <w:rFonts w:eastAsia="Lucida Sans Unicode"/>
          <w:kern w:val="1"/>
          <w:sz w:val="22"/>
          <w:szCs w:val="22"/>
          <w:highlight w:val="yellow"/>
          <w:lang w:eastAsia="ar-SA"/>
        </w:rPr>
        <w:t>8.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75635" w:rsidRDefault="00A75635" w:rsidP="00A75635">
      <w:pPr>
        <w:autoSpaceDE w:val="0"/>
        <w:autoSpaceDN w:val="0"/>
        <w:adjustRightInd w:val="0"/>
        <w:rPr>
          <w:rFonts w:eastAsia="Lucida Sans Unicode"/>
          <w:kern w:val="1"/>
          <w:sz w:val="22"/>
          <w:szCs w:val="22"/>
          <w:lang w:eastAsia="ar-SA"/>
        </w:rPr>
      </w:pPr>
      <w:r w:rsidRPr="00A75635">
        <w:rPr>
          <w:rFonts w:eastAsia="Lucida Sans Unicode"/>
          <w:kern w:val="1"/>
          <w:sz w:val="22"/>
          <w:szCs w:val="22"/>
          <w:highlight w:val="yellow"/>
          <w:lang w:eastAsia="ar-SA"/>
        </w:rPr>
        <w:t>9. Если заявка на участие в запросе котировок содержит предложение о цене договора на 25 или более процентов ниже начальной (максимальной) цены договора, указанной Заказчиком закупки в извещении об осуществлении закупки, участник, представивший такую заявку, обязан в составе такой заявки представить расчет предлагаемой цены договора и (или) ее обоснование</w:t>
      </w:r>
    </w:p>
    <w:p w:rsidR="00704703" w:rsidRDefault="00537987" w:rsidP="00A75635">
      <w:pPr>
        <w:autoSpaceDE w:val="0"/>
        <w:autoSpaceDN w:val="0"/>
        <w:adjustRightInd w:val="0"/>
        <w:spacing w:before="120" w:after="120"/>
        <w:jc w:val="center"/>
        <w:rPr>
          <w:bCs/>
          <w:sz w:val="24"/>
          <w:szCs w:val="24"/>
        </w:rPr>
      </w:pPr>
      <w:r>
        <w:rPr>
          <w:bCs/>
          <w:sz w:val="24"/>
          <w:szCs w:val="24"/>
        </w:rPr>
        <w:t>Инструкция по заполнению заявки на участие в закупке:</w:t>
      </w:r>
    </w:p>
    <w:p w:rsidR="00704703" w:rsidRDefault="00537987">
      <w:pPr>
        <w:autoSpaceDE w:val="0"/>
        <w:autoSpaceDN w:val="0"/>
        <w:adjustRightInd w:val="0"/>
        <w:ind w:firstLine="425"/>
        <w:jc w:val="both"/>
        <w:rPr>
          <w:bCs/>
          <w:sz w:val="24"/>
          <w:szCs w:val="24"/>
        </w:rPr>
      </w:pPr>
      <w:r>
        <w:rPr>
          <w:bCs/>
          <w:sz w:val="24"/>
          <w:szCs w:val="24"/>
        </w:rPr>
        <w:lastRenderedPageBreak/>
        <w:t>Подать заявку на участие в за</w:t>
      </w:r>
      <w:r>
        <w:rPr>
          <w:bCs/>
          <w:sz w:val="24"/>
          <w:szCs w:val="24"/>
        </w:rPr>
        <w:t xml:space="preserve">купке вправе только зарегистрированный в единой информационной системе и аккредитованный на электронной площадке участник закупки путем направления заявки в соответствии с </w:t>
      </w:r>
      <w:r>
        <w:rPr>
          <w:sz w:val="24"/>
          <w:szCs w:val="24"/>
        </w:rPr>
        <w:t>Законом о контрактной системе</w:t>
      </w:r>
      <w:r>
        <w:rPr>
          <w:bCs/>
          <w:sz w:val="24"/>
          <w:szCs w:val="24"/>
        </w:rPr>
        <w:t xml:space="preserve"> оператору электронной площадки.</w:t>
      </w:r>
    </w:p>
    <w:p w:rsidR="00704703" w:rsidRDefault="00537987">
      <w:pPr>
        <w:autoSpaceDE w:val="0"/>
        <w:autoSpaceDN w:val="0"/>
        <w:adjustRightInd w:val="0"/>
        <w:ind w:firstLine="425"/>
        <w:jc w:val="both"/>
        <w:rPr>
          <w:bCs/>
          <w:sz w:val="24"/>
          <w:szCs w:val="24"/>
        </w:rPr>
      </w:pPr>
      <w:r>
        <w:rPr>
          <w:bCs/>
          <w:sz w:val="24"/>
          <w:szCs w:val="24"/>
        </w:rPr>
        <w:t>Участник закупки вправ</w:t>
      </w:r>
      <w:r>
        <w:rPr>
          <w:bCs/>
          <w:sz w:val="24"/>
          <w:szCs w:val="24"/>
        </w:rPr>
        <w:t xml:space="preserve">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w:t>
      </w:r>
      <w:r>
        <w:rPr>
          <w:sz w:val="24"/>
          <w:szCs w:val="24"/>
        </w:rPr>
        <w:t>Законом о контрактной системе</w:t>
      </w:r>
      <w:r>
        <w:rPr>
          <w:bCs/>
          <w:sz w:val="24"/>
          <w:szCs w:val="24"/>
        </w:rPr>
        <w:t xml:space="preserve"> срока подачи заявок на участие</w:t>
      </w:r>
      <w:r>
        <w:rPr>
          <w:bCs/>
          <w:sz w:val="24"/>
          <w:szCs w:val="24"/>
        </w:rPr>
        <w:t xml:space="preserve"> в закупке.</w:t>
      </w:r>
    </w:p>
    <w:p w:rsidR="00704703" w:rsidRDefault="00537987">
      <w:pPr>
        <w:autoSpaceDE w:val="0"/>
        <w:autoSpaceDN w:val="0"/>
        <w:adjustRightInd w:val="0"/>
        <w:ind w:firstLine="425"/>
        <w:jc w:val="both"/>
        <w:rPr>
          <w:bCs/>
          <w:sz w:val="24"/>
          <w:szCs w:val="24"/>
        </w:rPr>
      </w:pPr>
      <w:r>
        <w:rPr>
          <w:bCs/>
          <w:sz w:val="24"/>
          <w:szCs w:val="24"/>
        </w:rPr>
        <w:t xml:space="preserve">Подача заявки на участие в закупке означает согласие участника закупки, подавшего такую заявку, на поставку товара на условиях, предусмотренных извещением об осуществлении закупки, и в соответствии с заявкой такого участника закупки на участие </w:t>
      </w:r>
      <w:r>
        <w:rPr>
          <w:bCs/>
          <w:sz w:val="24"/>
          <w:szCs w:val="24"/>
        </w:rPr>
        <w:t>в закупке.</w:t>
      </w:r>
    </w:p>
    <w:p w:rsidR="00704703" w:rsidRDefault="00537987">
      <w:pPr>
        <w:autoSpaceDE w:val="0"/>
        <w:autoSpaceDN w:val="0"/>
        <w:adjustRightInd w:val="0"/>
        <w:ind w:firstLine="425"/>
        <w:jc w:val="both"/>
        <w:rPr>
          <w:bCs/>
          <w:sz w:val="24"/>
          <w:szCs w:val="24"/>
        </w:rPr>
      </w:pPr>
      <w:r>
        <w:rPr>
          <w:bCs/>
          <w:sz w:val="24"/>
          <w:szCs w:val="24"/>
        </w:rPr>
        <w:t>Заявка на участие в закупке, все документы, относящиеся к заявке, должны быть составлены на русском языке; любые вспомогательные документы и печатные материалы, представленные участником закупки, могут быть написаны на ином языке, если такие мат</w:t>
      </w:r>
      <w:r>
        <w:rPr>
          <w:bCs/>
          <w:sz w:val="24"/>
          <w:szCs w:val="24"/>
        </w:rPr>
        <w:t>ериалы сопровождаются точным, заверенным надлежащим образом, переводом на русском языке.</w:t>
      </w:r>
    </w:p>
    <w:p w:rsidR="00704703" w:rsidRDefault="00537987">
      <w:pPr>
        <w:autoSpaceDE w:val="0"/>
        <w:autoSpaceDN w:val="0"/>
        <w:adjustRightInd w:val="0"/>
        <w:ind w:firstLine="425"/>
        <w:jc w:val="both"/>
        <w:rPr>
          <w:bCs/>
          <w:sz w:val="24"/>
          <w:szCs w:val="24"/>
        </w:rPr>
      </w:pPr>
      <w:r>
        <w:rPr>
          <w:bCs/>
          <w:sz w:val="24"/>
          <w:szCs w:val="24"/>
        </w:rPr>
        <w:t xml:space="preserve">При описании условий и предложений участником закупки должны применяться общепринятые обозначения и наименования в соответствии с требованиями действующих нормативных </w:t>
      </w:r>
      <w:r>
        <w:rPr>
          <w:bCs/>
          <w:sz w:val="24"/>
          <w:szCs w:val="24"/>
        </w:rPr>
        <w:t>правовых актов.</w:t>
      </w:r>
    </w:p>
    <w:p w:rsidR="00704703" w:rsidRDefault="00537987">
      <w:pPr>
        <w:autoSpaceDE w:val="0"/>
        <w:autoSpaceDN w:val="0"/>
        <w:adjustRightInd w:val="0"/>
        <w:ind w:firstLine="425"/>
        <w:jc w:val="both"/>
        <w:rPr>
          <w:bCs/>
          <w:sz w:val="24"/>
          <w:szCs w:val="24"/>
        </w:rPr>
      </w:pPr>
      <w:r>
        <w:rPr>
          <w:bCs/>
          <w:sz w:val="24"/>
          <w:szCs w:val="24"/>
        </w:rPr>
        <w:t>Сведения, которые содержатся в заявке участника закупки, не должны допускать двусмысленных толкований.</w:t>
      </w:r>
    </w:p>
    <w:p w:rsidR="00704703" w:rsidRDefault="00537987">
      <w:pPr>
        <w:autoSpaceDE w:val="0"/>
        <w:autoSpaceDN w:val="0"/>
        <w:adjustRightInd w:val="0"/>
        <w:ind w:firstLine="425"/>
        <w:jc w:val="both"/>
        <w:rPr>
          <w:bCs/>
          <w:sz w:val="24"/>
          <w:szCs w:val="24"/>
        </w:rPr>
      </w:pPr>
      <w:r>
        <w:rPr>
          <w:bCs/>
          <w:sz w:val="24"/>
          <w:szCs w:val="24"/>
        </w:rPr>
        <w:t>Участник закупки представляет информацию о характеристиках предлагаемого участником закупки товара, соответствующих значениям, установлен</w:t>
      </w:r>
      <w:r>
        <w:rPr>
          <w:bCs/>
          <w:sz w:val="24"/>
          <w:szCs w:val="24"/>
        </w:rPr>
        <w:t>ным Приложением № 1 к извещению о проведении запроса котировок в электронной форме (Описание объекта закупки), товарный знак (при наличии у товара товарного знака), а также наименование страны происхождения товара.</w:t>
      </w:r>
    </w:p>
    <w:p w:rsidR="00704703" w:rsidRDefault="00537987">
      <w:pPr>
        <w:autoSpaceDE w:val="0"/>
        <w:autoSpaceDN w:val="0"/>
        <w:adjustRightInd w:val="0"/>
        <w:ind w:firstLine="425"/>
        <w:jc w:val="both"/>
        <w:rPr>
          <w:bCs/>
          <w:sz w:val="24"/>
          <w:szCs w:val="24"/>
        </w:rPr>
      </w:pPr>
      <w:r>
        <w:rPr>
          <w:bCs/>
          <w:sz w:val="24"/>
          <w:szCs w:val="24"/>
        </w:rPr>
        <w:t xml:space="preserve">При указании страны происхождения товара </w:t>
      </w:r>
      <w:r>
        <w:rPr>
          <w:bCs/>
          <w:sz w:val="24"/>
          <w:szCs w:val="24"/>
        </w:rPr>
        <w:t>участник закупки должен использовать общероссийский классификатор стран мира (ОКСМ).</w:t>
      </w:r>
    </w:p>
    <w:p w:rsidR="00704703" w:rsidRDefault="00537987">
      <w:pPr>
        <w:autoSpaceDE w:val="0"/>
        <w:autoSpaceDN w:val="0"/>
        <w:adjustRightInd w:val="0"/>
        <w:ind w:firstLine="425"/>
        <w:jc w:val="both"/>
        <w:rPr>
          <w:bCs/>
          <w:sz w:val="24"/>
          <w:szCs w:val="24"/>
        </w:rPr>
      </w:pPr>
      <w:r>
        <w:rPr>
          <w:sz w:val="24"/>
          <w:szCs w:val="24"/>
        </w:rPr>
        <w:t>Значения показателя товара, обозначенные Заказчиком символом «*» в Описании объекта закупки, не требуют конкретизации при подаче заявки.</w:t>
      </w:r>
    </w:p>
    <w:p w:rsidR="00704703" w:rsidRDefault="00537987">
      <w:pPr>
        <w:autoSpaceDE w:val="0"/>
        <w:autoSpaceDN w:val="0"/>
        <w:adjustRightInd w:val="0"/>
        <w:ind w:firstLine="425"/>
        <w:jc w:val="both"/>
        <w:rPr>
          <w:bCs/>
          <w:sz w:val="24"/>
          <w:szCs w:val="24"/>
        </w:rPr>
      </w:pPr>
      <w:r>
        <w:rPr>
          <w:bCs/>
          <w:sz w:val="24"/>
          <w:szCs w:val="24"/>
        </w:rPr>
        <w:t>Иные показатели характеристик това</w:t>
      </w:r>
      <w:r>
        <w:rPr>
          <w:bCs/>
          <w:sz w:val="24"/>
          <w:szCs w:val="24"/>
        </w:rPr>
        <w:t>ра также не требуют конкретизации и участником закупки указываются в заявке в тех значениях, которые установлены Заказчиком в Описании объекта закупки.</w:t>
      </w:r>
    </w:p>
    <w:sectPr w:rsidR="00704703">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87" w:rsidRDefault="00537987">
      <w:r>
        <w:separator/>
      </w:r>
    </w:p>
  </w:endnote>
  <w:endnote w:type="continuationSeparator" w:id="0">
    <w:p w:rsidR="00537987" w:rsidRDefault="0053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default"/>
  </w:font>
  <w:font w:name="Times New Roman CYR">
    <w:panose1 w:val="02020603050405020304"/>
    <w:charset w:val="CC"/>
    <w:family w:val="roman"/>
    <w:pitch w:val="default"/>
    <w:sig w:usb0="00000000" w:usb1="00000000"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87" w:rsidRDefault="00537987">
      <w:r>
        <w:separator/>
      </w:r>
    </w:p>
  </w:footnote>
  <w:footnote w:type="continuationSeparator" w:id="0">
    <w:p w:rsidR="00537987" w:rsidRDefault="005379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698733"/>
    </w:sdtPr>
    <w:sdtEndPr/>
    <w:sdtContent>
      <w:p w:rsidR="00704703" w:rsidRDefault="00537987">
        <w:pPr>
          <w:pStyle w:val="a3"/>
          <w:jc w:val="center"/>
        </w:pPr>
        <w:r>
          <w:fldChar w:fldCharType="begin"/>
        </w:r>
        <w:r>
          <w:instrText>PAGE   \* MERGEFORMAT</w:instrText>
        </w:r>
        <w:r>
          <w:fldChar w:fldCharType="separate"/>
        </w:r>
        <w:r w:rsidR="00A75635">
          <w:rPr>
            <w:noProof/>
          </w:rPr>
          <w:t>2</w:t>
        </w:r>
        <w:r>
          <w:fldChar w:fldCharType="end"/>
        </w:r>
      </w:p>
    </w:sdtContent>
  </w:sdt>
  <w:p w:rsidR="00704703" w:rsidRDefault="007047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B8"/>
    <w:rsid w:val="00004BA5"/>
    <w:rsid w:val="00005A8D"/>
    <w:rsid w:val="00023BF9"/>
    <w:rsid w:val="00025CF4"/>
    <w:rsid w:val="00083EF2"/>
    <w:rsid w:val="000B1EE9"/>
    <w:rsid w:val="000C76E3"/>
    <w:rsid w:val="000D4A48"/>
    <w:rsid w:val="00165063"/>
    <w:rsid w:val="00193033"/>
    <w:rsid w:val="001A3D41"/>
    <w:rsid w:val="00216D53"/>
    <w:rsid w:val="002333D8"/>
    <w:rsid w:val="00261FAA"/>
    <w:rsid w:val="0027308D"/>
    <w:rsid w:val="002737C9"/>
    <w:rsid w:val="0028294F"/>
    <w:rsid w:val="00284A15"/>
    <w:rsid w:val="00297133"/>
    <w:rsid w:val="002B6585"/>
    <w:rsid w:val="002E521F"/>
    <w:rsid w:val="002F6644"/>
    <w:rsid w:val="003772B0"/>
    <w:rsid w:val="003A0885"/>
    <w:rsid w:val="00400B6E"/>
    <w:rsid w:val="00427852"/>
    <w:rsid w:val="00440F85"/>
    <w:rsid w:val="0046135A"/>
    <w:rsid w:val="00533061"/>
    <w:rsid w:val="00537987"/>
    <w:rsid w:val="00595F33"/>
    <w:rsid w:val="006202A3"/>
    <w:rsid w:val="006458F1"/>
    <w:rsid w:val="00674F3C"/>
    <w:rsid w:val="006F08AE"/>
    <w:rsid w:val="00704703"/>
    <w:rsid w:val="0075487E"/>
    <w:rsid w:val="007A0894"/>
    <w:rsid w:val="007C6357"/>
    <w:rsid w:val="007F21E5"/>
    <w:rsid w:val="0085545F"/>
    <w:rsid w:val="008760DF"/>
    <w:rsid w:val="008D574C"/>
    <w:rsid w:val="00907AB8"/>
    <w:rsid w:val="00912DE1"/>
    <w:rsid w:val="009469D8"/>
    <w:rsid w:val="00983CD8"/>
    <w:rsid w:val="0098592A"/>
    <w:rsid w:val="009A6A9A"/>
    <w:rsid w:val="009B22E7"/>
    <w:rsid w:val="00A0349B"/>
    <w:rsid w:val="00A32932"/>
    <w:rsid w:val="00A40960"/>
    <w:rsid w:val="00A6124D"/>
    <w:rsid w:val="00A6143E"/>
    <w:rsid w:val="00A75635"/>
    <w:rsid w:val="00AA2BF9"/>
    <w:rsid w:val="00AA6AFD"/>
    <w:rsid w:val="00AB65BF"/>
    <w:rsid w:val="00AC7098"/>
    <w:rsid w:val="00AD39CC"/>
    <w:rsid w:val="00AF08D7"/>
    <w:rsid w:val="00B12F7A"/>
    <w:rsid w:val="00B223B3"/>
    <w:rsid w:val="00B61CF6"/>
    <w:rsid w:val="00B75D53"/>
    <w:rsid w:val="00BB0979"/>
    <w:rsid w:val="00BB6F69"/>
    <w:rsid w:val="00BC7399"/>
    <w:rsid w:val="00BD64AB"/>
    <w:rsid w:val="00BE5B80"/>
    <w:rsid w:val="00C03EEF"/>
    <w:rsid w:val="00C509B8"/>
    <w:rsid w:val="00C6620F"/>
    <w:rsid w:val="00C80DAD"/>
    <w:rsid w:val="00CB2479"/>
    <w:rsid w:val="00CC54D0"/>
    <w:rsid w:val="00CF496D"/>
    <w:rsid w:val="00D224B7"/>
    <w:rsid w:val="00D34F71"/>
    <w:rsid w:val="00D45661"/>
    <w:rsid w:val="00D651C7"/>
    <w:rsid w:val="00DC76A6"/>
    <w:rsid w:val="00E2723B"/>
    <w:rsid w:val="00E3405C"/>
    <w:rsid w:val="00E7417D"/>
    <w:rsid w:val="00E9432E"/>
    <w:rsid w:val="00E9544C"/>
    <w:rsid w:val="00E97C56"/>
    <w:rsid w:val="00EA4F76"/>
    <w:rsid w:val="00ED4557"/>
    <w:rsid w:val="00F67C0B"/>
    <w:rsid w:val="00F75080"/>
    <w:rsid w:val="00F84B44"/>
    <w:rsid w:val="00F901A2"/>
    <w:rsid w:val="00FC4F11"/>
    <w:rsid w:val="00FE17B5"/>
    <w:rsid w:val="3ECD3B44"/>
    <w:rsid w:val="77C341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AC6A"/>
  <w15:docId w15:val="{399D6F36-BC98-4AE3-9623-8A0EE06D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pPr>
  </w:style>
  <w:style w:type="paragraph" w:styleId="a5">
    <w:name w:val="Body Text"/>
    <w:basedOn w:val="a"/>
    <w:link w:val="a6"/>
    <w:qFormat/>
    <w:pPr>
      <w:widowControl w:val="0"/>
      <w:suppressAutoHyphens/>
      <w:spacing w:after="120"/>
    </w:pPr>
    <w:rPr>
      <w:rFonts w:eastAsia="SimSun" w:cs="Mangal"/>
      <w:kern w:val="1"/>
      <w:sz w:val="24"/>
      <w:szCs w:val="24"/>
      <w:lang w:eastAsia="zh-CN" w:bidi="hi-IN"/>
    </w:rPr>
  </w:style>
  <w:style w:type="paragraph" w:styleId="a7">
    <w:name w:val="footer"/>
    <w:basedOn w:val="a"/>
    <w:link w:val="a8"/>
    <w:uiPriority w:val="99"/>
    <w:unhideWhenUsed/>
    <w:qFormat/>
    <w:pPr>
      <w:tabs>
        <w:tab w:val="center" w:pos="4677"/>
        <w:tab w:val="right" w:pos="9355"/>
      </w:tabs>
    </w:pPr>
  </w:style>
  <w:style w:type="character" w:customStyle="1" w:styleId="a9">
    <w:name w:val="Цветовое выделение для Текст"/>
    <w:qFormat/>
    <w:rPr>
      <w:rFonts w:ascii="Times New Roman CYR" w:hAnsi="Times New Roman CYR" w:cs="Times New Roman CYR"/>
      <w:sz w:val="24"/>
    </w:rPr>
  </w:style>
  <w:style w:type="character" w:customStyle="1" w:styleId="a6">
    <w:name w:val="Основной текст Знак"/>
    <w:basedOn w:val="a0"/>
    <w:link w:val="a5"/>
    <w:qFormat/>
    <w:rPr>
      <w:rFonts w:ascii="Times New Roman" w:eastAsia="SimSun" w:hAnsi="Times New Roman" w:cs="Mangal"/>
      <w:kern w:val="1"/>
      <w:sz w:val="24"/>
      <w:szCs w:val="24"/>
      <w:lang w:eastAsia="zh-CN" w:bidi="hi-IN"/>
    </w:rPr>
  </w:style>
  <w:style w:type="character" w:customStyle="1" w:styleId="a4">
    <w:name w:val="Верхний колонтитул Знак"/>
    <w:basedOn w:val="a0"/>
    <w:link w:val="a3"/>
    <w:uiPriority w:val="99"/>
    <w:qFormat/>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5DA8E-11A7-451B-BE66-E2159EC4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Смоликова</dc:creator>
  <cp:lastModifiedBy>Оленька</cp:lastModifiedBy>
  <cp:revision>23</cp:revision>
  <cp:lastPrinted>2024-05-15T04:49:00Z</cp:lastPrinted>
  <dcterms:created xsi:type="dcterms:W3CDTF">2022-04-19T03:17:00Z</dcterms:created>
  <dcterms:modified xsi:type="dcterms:W3CDTF">2026-01-22T09:27:00Z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0A74005FFC4D4219BC6A77637BD19BDE_13</vt:lpwstr>
  </property>
</Properties>
</file>