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9A" w:rsidRDefault="00B27F9A" w:rsidP="00B27F9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:rsidR="00B27F9A" w:rsidRDefault="00B27F9A" w:rsidP="00B27F9A">
      <w:pPr>
        <w:suppressAutoHyphens/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tbl>
      <w:tblPr>
        <w:tblW w:w="532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1558"/>
        <w:gridCol w:w="6237"/>
        <w:gridCol w:w="1006"/>
        <w:gridCol w:w="838"/>
      </w:tblGrid>
      <w:tr w:rsidR="009C4B4D" w:rsidRPr="00E0183C" w:rsidTr="00CE6B7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4D" w:rsidRPr="00E0183C" w:rsidRDefault="009C4B4D" w:rsidP="00322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bookmarkStart w:id="1" w:name="_Ref167096457"/>
            <w:bookmarkStart w:id="2" w:name="_Ref167096467"/>
            <w:bookmarkStart w:id="3" w:name="_Ref167122393"/>
            <w:bookmarkStart w:id="4" w:name="_Ref167122428"/>
            <w:bookmarkEnd w:id="1"/>
            <w:bookmarkEnd w:id="2"/>
            <w:bookmarkEnd w:id="3"/>
            <w:bookmarkEnd w:id="4"/>
            <w:r w:rsidRPr="00E0183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4D" w:rsidRPr="00E0183C" w:rsidRDefault="009C4B4D" w:rsidP="00322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183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закупаемых товаров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183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9C4B4D" w:rsidRPr="00E0183C" w:rsidTr="00CE6B7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F17979" w:rsidRDefault="009C4B4D" w:rsidP="0094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9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Дозато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F17979" w:rsidRDefault="00945433" w:rsidP="009C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45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Одноканальный механический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дозатора обладает химической, ударной, термической и УФО стойкостью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Цифровое окно на фронтальной части инструмента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Дискретная механическая система установки объема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от случайного сброса выбранного объема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 пользовательской калибровки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интегрированным кл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ючом и блокировочным механизмом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дозатора без использования дополнительных ключей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неизвестного объема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регулировки высоты эжектора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Совместимость с наконечниками различных типов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Расположение кнопки сброса наконечника над держателем под палец, на задней стороне пипетки- на противоположной стороне от цифрового окна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Автоклавируемость 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 более 121 градус Цельсия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полностью </w:t>
            </w:r>
            <w:proofErr w:type="spellStart"/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автоклавируемый</w:t>
            </w:r>
            <w:proofErr w:type="spellEnd"/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цветовой кодировки инструмента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вариантов цветовой кодировки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Поршень из износостойкого, термостабильного материала PVD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F, О-кольцо из фторопласта PTFE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</w:rPr>
              <w:t xml:space="preserve">Диапазон дозирования в диапазоне минимальное значение не более 2 мкл максимальное значение не менее 200 мкл. 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Шаг: не более 1 мкл. Воспроизводимость при объеме 20мкл не более 3%  при объеме 200мкл не более 2%.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C4B4D" w:rsidRPr="00E0183C" w:rsidTr="00CE6B7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F17979" w:rsidRDefault="009C4B4D" w:rsidP="0094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9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Дозато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F17979" w:rsidRDefault="00945433" w:rsidP="00136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45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Одноканальный механический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дозатора обладает химической, ударной, термической и УФО стойкостью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Цифровое окно на фронтальной части инструмента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Дискретная механическая система установки объема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от случайного сброса выбранного объема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 пользовательской калибровки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интегрированным кл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ючом и блокировочным механизмом.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дозатора без использования дополнительных ключей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Функция измерение неизвестного объема.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регулировки высоты эжектора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Совместимость с наконечниками различных типов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Расположение кнопки сброса наконечника над держателем под палец, на задней стороне пипетки- на противоположной стороне от цифрового окна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Автоклавируемость 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 более 121 градус Цельсия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автоклавируемый</w:t>
            </w:r>
            <w:proofErr w:type="spellEnd"/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цветовой кодировки инструмента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вариантов цветовой кодировки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Поршень из износостойкого, термостабильного материала PVD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F, О-кольцо из фторопласта PTFE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</w:rPr>
              <w:t xml:space="preserve">Диапазон дозирования в диапазоне минимальное значение не более 100 мкл максимальное значение не менее 1000 мкл. 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Шаг: не более 1 мкл. Воспроизводимость при объеме 100мкл не более 3%  при объеме 1000мкл не более 2%.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C4B4D" w:rsidRPr="00E0183C" w:rsidTr="00CE6B7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F17979" w:rsidRDefault="009C4B4D" w:rsidP="0094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9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Дозато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F17979" w:rsidRDefault="00945433" w:rsidP="00136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45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Одноканальный механический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дозатора обладает химической, ударной, термической и УФО стойкостью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ифровое окно на фронтальной части инструмента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искретная механическая система установки объема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ащита от случайного сброса выбранного объема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емы пользовательской калибровки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интегрированным кл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ючом и блокировочным механизмом.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дозатора без использования дополнительных ключей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Функция измерение неизвестного объема, с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истема регулировки высоты эжектора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Совместимость с наконечниками различных типов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Расположение кнопки сброса наконечника над держателем под палец, на задней стороне пипетки- на противоположной стороне от цифрового окна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Автоклавируемость 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 более 121 градус Цельсия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Дозатор полностью </w:t>
            </w:r>
            <w:proofErr w:type="spellStart"/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автоклавируемый</w:t>
            </w:r>
            <w:proofErr w:type="spellEnd"/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цветовой кодировки инструмента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вариантов цветовой кодировки </w:t>
            </w:r>
            <w:r w:rsidR="009C4B4D" w:rsidRPr="00F1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C4B4D" w:rsidRPr="000F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Поршень из износостойкого, термостабильного материала PVD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F, О-кольцо из фторопласта PTFE</w:t>
            </w:r>
            <w:r w:rsidR="009C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3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</w:rPr>
              <w:t>Диапазон дозирования в диапазоне минимальное значение не более 10</w:t>
            </w:r>
            <w:r w:rsidR="009C4B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</w:rPr>
              <w:t xml:space="preserve">0 мкл максимальное значение не менее </w:t>
            </w:r>
            <w:r w:rsidR="009C4B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</w:rPr>
              <w:t xml:space="preserve">000 мкл. 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Шаг: не более 1 мкл. Воспроизводимость при объеме 1</w:t>
            </w:r>
            <w:r w:rsidR="009C4B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00мкл не более </w:t>
            </w:r>
            <w:r w:rsidR="009C4B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%  при объеме </w:t>
            </w:r>
            <w:r w:rsidR="009C4B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000мкл не более </w:t>
            </w:r>
            <w:r w:rsidR="009C4B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9C4B4D" w:rsidRPr="00F179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%.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0F7C6D" w:rsidRDefault="000F7C6D"/>
    <w:sectPr w:rsidR="000F7C6D" w:rsidSect="007420BB">
      <w:pgSz w:w="11906" w:h="16838" w:code="9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4E6"/>
    <w:multiLevelType w:val="hybridMultilevel"/>
    <w:tmpl w:val="E9ACE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83"/>
    <w:rsid w:val="00064F1F"/>
    <w:rsid w:val="00086433"/>
    <w:rsid w:val="000F7C6D"/>
    <w:rsid w:val="00136D6E"/>
    <w:rsid w:val="00322357"/>
    <w:rsid w:val="005E6A72"/>
    <w:rsid w:val="007420BB"/>
    <w:rsid w:val="00782283"/>
    <w:rsid w:val="007A31FB"/>
    <w:rsid w:val="009151F5"/>
    <w:rsid w:val="00945433"/>
    <w:rsid w:val="00993C8B"/>
    <w:rsid w:val="009C4B4D"/>
    <w:rsid w:val="00B27F9A"/>
    <w:rsid w:val="00CE6B75"/>
    <w:rsid w:val="00E0183C"/>
    <w:rsid w:val="00E23716"/>
    <w:rsid w:val="00E75DF0"/>
    <w:rsid w:val="00F17979"/>
    <w:rsid w:val="00F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356FF-A2FE-4485-AD17-DE204D21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КислинскийАН</dc:creator>
  <cp:keywords/>
  <dc:description/>
  <cp:lastModifiedBy>Владимир</cp:lastModifiedBy>
  <cp:revision>20</cp:revision>
  <dcterms:created xsi:type="dcterms:W3CDTF">2025-09-11T03:23:00Z</dcterms:created>
  <dcterms:modified xsi:type="dcterms:W3CDTF">2025-11-13T08:14:00Z</dcterms:modified>
</cp:coreProperties>
</file>