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F9A" w:rsidRDefault="00B27F9A" w:rsidP="00B27F9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Техническое задание </w:t>
      </w:r>
    </w:p>
    <w:p w:rsidR="00B27F9A" w:rsidRDefault="00B27F9A" w:rsidP="00B27F9A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7F9A" w:rsidRDefault="00B27F9A" w:rsidP="00B27F9A">
      <w:pPr>
        <w:suppressAutoHyphens/>
        <w:spacing w:after="6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tbl>
      <w:tblPr>
        <w:tblW w:w="5328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6094"/>
        <w:gridCol w:w="1006"/>
        <w:gridCol w:w="838"/>
      </w:tblGrid>
      <w:tr w:rsidR="009C4B4D" w:rsidRPr="00E0183C" w:rsidTr="009C4B4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4D" w:rsidRPr="00E0183C" w:rsidRDefault="009C4B4D" w:rsidP="003223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bookmarkStart w:id="0" w:name="_Ref167096457"/>
            <w:bookmarkStart w:id="1" w:name="_Ref167096467"/>
            <w:bookmarkStart w:id="2" w:name="_Ref167122393"/>
            <w:bookmarkStart w:id="3" w:name="_Ref167122428"/>
            <w:bookmarkEnd w:id="0"/>
            <w:bookmarkEnd w:id="1"/>
            <w:bookmarkEnd w:id="2"/>
            <w:bookmarkEnd w:id="3"/>
            <w:r w:rsidRPr="00E0183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4D" w:rsidRPr="00E0183C" w:rsidRDefault="009C4B4D" w:rsidP="0032235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E0183C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Наименование товаров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4D" w:rsidRPr="00E0183C" w:rsidRDefault="009C4B4D" w:rsidP="00322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83C">
              <w:rPr>
                <w:rFonts w:ascii="Times New Roman" w:hAnsi="Times New Roman" w:cs="Times New Roman"/>
                <w:sz w:val="20"/>
                <w:szCs w:val="20"/>
              </w:rPr>
              <w:t>Технические характеристики закупаемых товаров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4D" w:rsidRPr="00E0183C" w:rsidRDefault="009C4B4D" w:rsidP="003223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183C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4B4D" w:rsidRPr="00E0183C" w:rsidRDefault="009C4B4D" w:rsidP="00322357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183C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</w:tr>
      <w:tr w:rsidR="009C4B4D" w:rsidRPr="00E0183C" w:rsidTr="009C4B4D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4D" w:rsidRPr="00E0183C" w:rsidRDefault="009C4B4D" w:rsidP="00322357">
            <w:pPr>
              <w:pStyle w:val="a3"/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4D" w:rsidRPr="00993C8B" w:rsidRDefault="009C4B4D" w:rsidP="009C4B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Микроскоп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4D" w:rsidRPr="00993C8B" w:rsidRDefault="009C4B4D" w:rsidP="00136D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>Увеличение микроскопа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диапазоне ми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>нимальное значение не более 40крат</w:t>
            </w:r>
            <w:r w:rsidR="00136D6E">
              <w:rPr>
                <w:rFonts w:ascii="Times New Roman" w:hAnsi="Times New Roman" w:cs="Times New Roman"/>
                <w:sz w:val="20"/>
                <w:szCs w:val="20"/>
              </w:rPr>
              <w:t xml:space="preserve"> максимальное значение не менее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>00 крат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>Материал всех оптических деталей стекло</w:t>
            </w:r>
            <w:r w:rsidR="00136D6E">
              <w:rPr>
                <w:rFonts w:ascii="Times New Roman" w:hAnsi="Times New Roman" w:cs="Times New Roman"/>
                <w:sz w:val="20"/>
                <w:szCs w:val="20"/>
              </w:rPr>
              <w:t xml:space="preserve">. Насадка 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>для наблюдения бинокулярная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>Вращение насадки, зафиксированной крепежным вин</w:t>
            </w:r>
            <w:r w:rsidR="00136D6E">
              <w:rPr>
                <w:rFonts w:ascii="Times New Roman" w:hAnsi="Times New Roman" w:cs="Times New Roman"/>
                <w:sz w:val="20"/>
                <w:szCs w:val="20"/>
              </w:rPr>
              <w:t>том, в горизонтальной плоскости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 xml:space="preserve"> не менее 360 градусов, накло</w:t>
            </w:r>
            <w:r w:rsidR="00136D6E">
              <w:rPr>
                <w:rFonts w:ascii="Times New Roman" w:hAnsi="Times New Roman" w:cs="Times New Roman"/>
                <w:sz w:val="20"/>
                <w:szCs w:val="20"/>
              </w:rPr>
              <w:t>н окулярных тубусов не менее 30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 xml:space="preserve"> градусов, регулировка межзрачкового расстояния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 xml:space="preserve">минимальное значение не более 55 </w:t>
            </w:r>
            <w:r w:rsidR="00136D6E">
              <w:rPr>
                <w:rFonts w:ascii="Times New Roman" w:hAnsi="Times New Roman" w:cs="Times New Roman"/>
                <w:sz w:val="20"/>
                <w:szCs w:val="20"/>
              </w:rPr>
              <w:t xml:space="preserve">максимальное значение не менее 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>75 мм. Диоптрийная подвиж</w:t>
            </w:r>
            <w:r w:rsidR="00136D6E">
              <w:rPr>
                <w:rFonts w:ascii="Times New Roman" w:hAnsi="Times New Roman" w:cs="Times New Roman"/>
                <w:sz w:val="20"/>
                <w:szCs w:val="20"/>
              </w:rPr>
              <w:t>ка на одном тубусе. Обеспечение установленных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 xml:space="preserve"> физиологических норм бинокулярного зрения пользователя: максимальные отклонения от параллельности лучей в окулярном тубусе от одного элемента при любом межзрачковом расстоянии в горизонтальной плоскости: в случае схождения осей, не более 20 градусов</w:t>
            </w:r>
            <w:r w:rsidR="00136D6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 xml:space="preserve"> - в случае расхождения осей, не более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>60 градусов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В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 xml:space="preserve"> вертикальной плоскости в случае расхождения осей не более 15 градусов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объективов не менее 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крат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крат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менее 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крат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крат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>, оптическая коррекция – ахроматическая, оптическая длина тубуса не менее 160 мм, пружинящие оправы для объективов 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крат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 xml:space="preserve"> и 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крат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 xml:space="preserve">. Менеджер света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менее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 xml:space="preserve">10 светодиодов, расположенных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 мене</w:t>
            </w:r>
            <w:r w:rsidR="001B475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bookmarkStart w:id="4" w:name="_GoBack"/>
            <w:bookmarkEnd w:id="4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>5 штук на боковых сторонах основания микроск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опа. Узел коллектора выдвижной 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>на салазках с вентиляционными отверстиями. При выдвижении узла коллектора из основания штатива   обеспечивается легкий доступ к источнику света без изменения вертикального положения штатива.   Число устанавливаемых объективов, не менее 4 об</w:t>
            </w:r>
            <w:r w:rsidR="00136D6E">
              <w:rPr>
                <w:rFonts w:ascii="Times New Roman" w:hAnsi="Times New Roman" w:cs="Times New Roman"/>
                <w:sz w:val="20"/>
                <w:szCs w:val="20"/>
              </w:rPr>
              <w:t xml:space="preserve">ъектива. Коаксиальный механизм 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>управления с правосторонним расположением рукояток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>Покрытие предметного столика п</w:t>
            </w:r>
            <w:r w:rsidR="00136D6E">
              <w:rPr>
                <w:rFonts w:ascii="Times New Roman" w:hAnsi="Times New Roman" w:cs="Times New Roman"/>
                <w:sz w:val="20"/>
                <w:szCs w:val="20"/>
              </w:rPr>
              <w:t>рочное, устойчивое к проведению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 xml:space="preserve"> дезинфекции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 xml:space="preserve">Механизм вертикального перемещения предметного столика </w:t>
            </w:r>
            <w:proofErr w:type="gramStart"/>
            <w:r w:rsidRPr="00993C8B">
              <w:rPr>
                <w:rFonts w:ascii="Times New Roman" w:hAnsi="Times New Roman" w:cs="Times New Roman"/>
                <w:sz w:val="20"/>
                <w:szCs w:val="20"/>
              </w:rPr>
              <w:t>двух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>ступенчатый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света 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sym w:font="Symbol" w:char="F02D"/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 xml:space="preserve"> светодиод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>Светодиод белого света, мощность не более 5 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>Встрое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нный универсальный блок питания </w:t>
            </w:r>
            <w:r w:rsidR="00136D6E">
              <w:rPr>
                <w:rFonts w:ascii="Times New Roman" w:hAnsi="Times New Roman" w:cs="Times New Roman"/>
                <w:sz w:val="20"/>
                <w:szCs w:val="20"/>
              </w:rPr>
              <w:t>светодиода;</w:t>
            </w:r>
            <w:r w:rsidRPr="00993C8B">
              <w:rPr>
                <w:rFonts w:ascii="Times New Roman" w:hAnsi="Times New Roman" w:cs="Times New Roman"/>
                <w:sz w:val="20"/>
                <w:szCs w:val="20"/>
              </w:rPr>
              <w:t xml:space="preserve"> плавная регулировка яркости источника света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4D" w:rsidRPr="00E0183C" w:rsidRDefault="009C4B4D" w:rsidP="003223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8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B4D" w:rsidRPr="00E0183C" w:rsidRDefault="009C4B4D" w:rsidP="003223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183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</w:tbl>
    <w:p w:rsidR="000F7C6D" w:rsidRDefault="000F7C6D"/>
    <w:sectPr w:rsidR="000F7C6D" w:rsidSect="007420BB">
      <w:pgSz w:w="11906" w:h="16838" w:code="9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74E6"/>
    <w:multiLevelType w:val="hybridMultilevel"/>
    <w:tmpl w:val="E9ACE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283"/>
    <w:rsid w:val="00064F1F"/>
    <w:rsid w:val="00086433"/>
    <w:rsid w:val="000F7C6D"/>
    <w:rsid w:val="00136D6E"/>
    <w:rsid w:val="001B4750"/>
    <w:rsid w:val="002745E6"/>
    <w:rsid w:val="00322357"/>
    <w:rsid w:val="005E6A72"/>
    <w:rsid w:val="007420BB"/>
    <w:rsid w:val="00782283"/>
    <w:rsid w:val="007A31FB"/>
    <w:rsid w:val="009151F5"/>
    <w:rsid w:val="00945433"/>
    <w:rsid w:val="00993C8B"/>
    <w:rsid w:val="009C4B4D"/>
    <w:rsid w:val="00B27F9A"/>
    <w:rsid w:val="00E0183C"/>
    <w:rsid w:val="00E23716"/>
    <w:rsid w:val="00E75DF0"/>
    <w:rsid w:val="00F17979"/>
    <w:rsid w:val="00F2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5ABB6"/>
  <w15:docId w15:val="{323356FF-A2FE-4485-AD17-DE204D21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7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5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КислинскийАН</dc:creator>
  <cp:keywords/>
  <dc:description/>
  <cp:lastModifiedBy>Владимир</cp:lastModifiedBy>
  <cp:revision>21</cp:revision>
  <dcterms:created xsi:type="dcterms:W3CDTF">2025-09-11T03:23:00Z</dcterms:created>
  <dcterms:modified xsi:type="dcterms:W3CDTF">2025-11-25T03:43:00Z</dcterms:modified>
</cp:coreProperties>
</file>