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12" w:rsidRPr="00C341FD" w:rsidRDefault="008F4712" w:rsidP="008F4712">
      <w:pPr>
        <w:pStyle w:val="1"/>
        <w:spacing w:before="0" w:after="0"/>
        <w:ind w:left="0" w:firstLine="709"/>
        <w:rPr>
          <w:rFonts w:ascii="Times New Roman" w:hAnsi="Times New Roman"/>
          <w:bCs/>
          <w:sz w:val="24"/>
          <w:szCs w:val="24"/>
        </w:rPr>
      </w:pPr>
      <w:r w:rsidRPr="00C341FD">
        <w:rPr>
          <w:rFonts w:ascii="Times New Roman" w:hAnsi="Times New Roman"/>
          <w:bCs/>
          <w:sz w:val="24"/>
          <w:szCs w:val="24"/>
        </w:rPr>
        <w:t>ТЕХНИЧЕСКОЕ ЗАДАНИЕ</w:t>
      </w:r>
    </w:p>
    <w:p w:rsidR="008F4712" w:rsidRPr="00C341FD" w:rsidRDefault="008F4712" w:rsidP="008F4712">
      <w:pPr>
        <w:tabs>
          <w:tab w:val="left" w:pos="1276"/>
        </w:tabs>
        <w:suppressAutoHyphens/>
        <w:spacing w:line="240" w:lineRule="auto"/>
        <w:ind w:firstLine="709"/>
        <w:jc w:val="center"/>
        <w:rPr>
          <w:sz w:val="24"/>
          <w:szCs w:val="24"/>
        </w:rPr>
      </w:pPr>
      <w:r w:rsidRPr="00C341FD">
        <w:rPr>
          <w:sz w:val="24"/>
          <w:szCs w:val="24"/>
        </w:rPr>
        <w:t>на поставку продуктов питания – прочие (бакалея, замороженные ягоды, консервация).</w:t>
      </w:r>
    </w:p>
    <w:p w:rsidR="008F4712" w:rsidRPr="00C341FD" w:rsidRDefault="008F4712" w:rsidP="008F4712">
      <w:pPr>
        <w:tabs>
          <w:tab w:val="left" w:pos="1276"/>
        </w:tabs>
        <w:suppressAutoHyphens/>
        <w:spacing w:line="240" w:lineRule="auto"/>
        <w:ind w:leftChars="-200" w:left="-440"/>
        <w:jc w:val="center"/>
        <w:rPr>
          <w:b/>
          <w:bCs/>
          <w:sz w:val="24"/>
          <w:szCs w:val="24"/>
        </w:rPr>
      </w:pPr>
      <w:r w:rsidRPr="00C341FD">
        <w:rPr>
          <w:b/>
          <w:bCs/>
          <w:sz w:val="24"/>
          <w:szCs w:val="24"/>
        </w:rPr>
        <w:t xml:space="preserve"> 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1. Описание объекта закупки: поставка продуктов питания – Прочие (бакалея, замороженные ягоды, консервация).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2. Место доставки товара (указать конкретный адрес (адреса) или приложить перечень адресов, отгруз</w:t>
      </w:r>
      <w:bookmarkStart w:id="0" w:name="_GoBack"/>
      <w:bookmarkEnd w:id="0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очную разнарядку):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hAnsi="Times New Roman" w:cs="Times New Roman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-  1 корпус- </w:t>
      </w:r>
      <w:r w:rsidRPr="0014188B">
        <w:rPr>
          <w:rFonts w:ascii="Times New Roman" w:hAnsi="Times New Roman" w:cs="Times New Roman"/>
        </w:rPr>
        <w:t>628605, ХМАО- Югра, г. Нижневартовск, ул. Ханты-мансийская, д.19А,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hAnsi="Times New Roman" w:cs="Times New Roman"/>
        </w:rPr>
        <w:t>-  2 корпус-628605, ХМАО- Югра, г. Нижневартовск, Дружбы Народов д.14А.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hAnsi="Times New Roman" w:cs="Times New Roman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-  3 корпус-</w:t>
      </w:r>
      <w:r w:rsidRPr="0014188B">
        <w:rPr>
          <w:rFonts w:ascii="Times New Roman" w:hAnsi="Times New Roman" w:cs="Times New Roman"/>
        </w:rPr>
        <w:t>628605, ХМАО- Югра, г. Нижневартовск, Дружбы Народов д.14Б.</w:t>
      </w:r>
    </w:p>
    <w:p w:rsidR="0046450C" w:rsidRDefault="008F4712" w:rsidP="008F4712">
      <w:pPr>
        <w:spacing w:line="240" w:lineRule="auto"/>
        <w:ind w:leftChars="-200" w:left="-440" w:firstLineChars="233" w:firstLine="513"/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3. Сроки (периоды), условия поставки товара</w:t>
      </w:r>
      <w:r w:rsidRPr="0046450C">
        <w:rPr>
          <w:rFonts w:ascii="Times New Roman" w:eastAsia="Calibri" w:hAnsi="Times New Roman" w:cs="Times New Roman"/>
          <w:highlight w:val="yellow"/>
          <w:shd w:val="clear" w:color="auto" w:fill="FFFFFF"/>
          <w:lang w:eastAsia="en-US"/>
        </w:rPr>
        <w:t>: </w:t>
      </w:r>
      <w:r w:rsidR="0046450C" w:rsidRPr="0046450C">
        <w:rPr>
          <w:rFonts w:ascii="Times New Roman" w:eastAsia="Calibri" w:hAnsi="Times New Roman" w:cs="Times New Roman"/>
          <w:highlight w:val="yellow"/>
          <w:shd w:val="clear" w:color="auto" w:fill="FFFFFF"/>
          <w:lang w:eastAsia="en-US"/>
        </w:rPr>
        <w:t>с 01.01.2026 по 31.03.2026г., еженедельно, 2 раза в неделю по заявке Заказчика, переданной Поставщику.</w:t>
      </w:r>
      <w:r w:rsidR="0046450C">
        <w:t xml:space="preserve"> 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4. Сведения о включенных (не включенных) в цену предполагаемого к поставке товара сопутствующих затрат, в том числе расходов на перевозку, страхование, уплату таможенных пошлин, налогов, сборов и других обязательных платежей (конкретизируются заказчиком): стоимость Продукции, упаковки, тары, затраты по хранению, перевозке и доставки Продукции к месту назначения с соблюдением условий поставки и разгрузки; расходы по оформлению необходимой документации, в том числе расходы по производственному контролю качества продукции, а также при необходимости расходы Поставщика по страхованию поставляемой Продукции, все налоги и сборы, а также другие обязательные платежи, связанные с исполнением  договора подлежащие уплате в соответствии с действующим законодательством.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5. Требования по передаче заказчику технических и иных  документов при поставке товара (конкретизируются заказчиком): 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</w:t>
      </w:r>
      <w:proofErr w:type="spellStart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производственно</w:t>
      </w:r>
      <w:proofErr w:type="spellEnd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технического назначения и товаров народного потребления по количеству и качеству № П-6, № П-7, утвержденными Постановлениями Госарбитража СССР 15.06.1965 г. и 25.04.1966 г. соответственно, с последующими изменениями и дополнениями.).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В случае если у Заказчика возникли сомнения по поводу качества поставленной продукции, проверка производится в присутствии представителя Поставщика, а в случаи не прибытия представителя поставщика в течение 1 дня с момента получения уведомления Заказчика, Заказчик вправе составить соответствующий акт в одностороннем порядке с привлечением для участия в приемке представителя компетентных органов и с </w:t>
      </w:r>
      <w:proofErr w:type="gramStart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отнесением  данных</w:t>
      </w:r>
      <w:proofErr w:type="gramEnd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расходов на счет Поставщика. Приемка Продукции фиксируется отметкой уполномоченного представителя Заказчика на товарно-накладных документах Поставщика и сопровождается оформлением счета- фактуры на имя Заказчика.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В случае невыполнения объемов поставки по конкретной заявке Заказчика, пересортицы или нарушений условий транспортировки, Продукция считается не поставленной или </w:t>
      </w:r>
      <w:proofErr w:type="gramStart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недопоставленной</w:t>
      </w:r>
      <w:proofErr w:type="gramEnd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и Поставщик обязуется поставить Продукцию в течение 1 (одного) дня с момента </w:t>
      </w:r>
      <w:proofErr w:type="spellStart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непоставки</w:t>
      </w:r>
      <w:proofErr w:type="spellEnd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/недопоставки</w:t>
      </w:r>
    </w:p>
    <w:p w:rsidR="008F4712" w:rsidRPr="0014188B" w:rsidRDefault="008F4712" w:rsidP="008F4712">
      <w:pPr>
        <w:spacing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4188B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6. Описание объекта закупки:</w:t>
      </w:r>
    </w:p>
    <w:p w:rsidR="008F4712" w:rsidRPr="0014188B" w:rsidRDefault="008F4712" w:rsidP="008F4712">
      <w:pPr>
        <w:spacing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276"/>
        <w:gridCol w:w="4961"/>
        <w:gridCol w:w="851"/>
        <w:gridCol w:w="849"/>
      </w:tblGrid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ОКПД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br/>
              <w:t>изм.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10.84.23.120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Соответствует требованиям: ТР ТС «О безопасности пищевой продукции» от 09.12.2011 №У 021/2011, ТР ТС от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09.12.2011 № 022/2011 «Пищевая продукция в части ее маркировки», ГОСТ 16599-71, СТО.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Кристаллический порошок от белого до светло-желтого цвета. Фасовка не более 5 грамм. Производство Россия.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Витаминный напиток «Витошка»</w:t>
            </w:r>
          </w:p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10.89.19.231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ГОСТу, ТУ, ТР ТС «О безопасности пищевой продукции» от 09.12.2011 №У 021/2011, ТР ТС от 09.12.2011 № 022/2011 «Пищевая продукция в части ее маркировки»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Витаминный сухой напиток, не содержит консерванты, красители и другие искусственные добавки.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Вода для детского питания.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10.86.10.310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ТУ, ГОСТу 32220-2013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Наличие сертификата соответствия.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Вода артезианская питьевая бутилированная, очищенная, негазированная, для детского питания. прозрачная, без осадка и мути. Готова к употреблению. Вода расфасована в бутыли емкостью не более 1,500 литров. Остаточный срок годности 4 месяца. Дата изготовления указана на упаковке. Производство Россия.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10.39.22.110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маркировки», ГОСТ 31712-2012, ТУ, СТО.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Джем в ассортименте, не должен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содержать  красителей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. Внешний вид и консистенция: мажущая масса, обладающая желейной консистенцией с равномерно распределёнными в ней фруктами или их частями. Не должен быть засахаренным. Вкус и запах должны быть хорошо выражены. Вкус сладкий, кисловато-сладкий, приятный, свойственный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фруктам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из которых изготовлен джем. В стеклянных банках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объемом  не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менее 360 грамм и не более 750 грамм. Производство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Дрожжи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10.89.13.112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Р 54731-2011, ТУ СТО.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Дрожжи сухие. Цвет светло-желтый или светло-коричневый. Изготовленные из высококачественного сырья, без добавления консервантов, красителей и других искусственных добавок, без посторонних запахов (плесени, затхлости и т.п.) Фасовка не более 100 грамм. Производство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F74EE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Зеленый горошек консервированный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10.39.16.000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51074-2003, ГОСТ 34112-2017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Консервированный свежий горошек не восстановленный, сорт горошка экстра, высший, мозговых сортов. Дата изготовления приходится на весенний или летний период. Содержание углеводов более 5%, цвет горошин от светло-зеленого до оливкового. Заливка должна быть прозрачной. в жестяных банках объемом не менее 300 грамм не более 500грамм. Зеленый горошек произведенный из замороженного сырья к поставке на принимается. Производство Россия.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Лечо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 ГОСТ 18611-2013.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Продукт должен быть упакован в потребительскую тару (стеклянная банка) весом не более 0,7 кг. Остаточный срок годности поставляемого товара должен быть не менее 18 месяцев от основного срока на момент поставки.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Обязательное наличие сертификата соответствия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ГОСТ, 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СанПин</w:t>
            </w:r>
            <w:proofErr w:type="spellEnd"/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Страна происхождения – страны члены Евразийского экономического союза, Российская Федерация (подтвержденной сертификатом о происхождении товара).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FA2235" w:rsidP="00FA22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Икра кабачковая для детского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10.86.10.219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2654-2017.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Икра кабачковая для детского питания - внешний вид и консистенция должны быть: однородная, равномерная измельченная масса, без семян перезрелых овощей, консистенция мажущая или слегка зернистая, светло-коричневого цвета, не допускается привкус прогорклого масла и наличие посторонних привкусов и запахов, цвет однородный по всей массе. Состав: кабачки свежие, морковь столовая свежая, томаты свежие (или томатная паста), лук репчатый, масло растительное (рафинированное), соль. Стеклянные банки объемом не менее 400 грамм не более 650 грамм 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FA2235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Какао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10.82.14.000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108-2014, ТУ, СТО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Какао порошок фасованный, от светло-коричневого до темно-коричневого цвета. Изготовленные из высококачественного сырья, без добавления консервантов, красителей и других искусственных добавок, без посторонних запахов (плесени, затхлости и т.п.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)..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Фасовка не менее 100 грамм не более 1000 грамм. ТМ «Какао Панда» или эквивалент. Пищевая ценность в 100 гр. Продукта: Энергетическая ценность 1539кДж/363 ккал, Жиры-3гр., Углеводы-78 гр., Белки – 6гр. Содержание витаминов на 100 гр. продукта: В1-2,7; пантотеновая кислота-19,4; В6-5,7; РР-51,4; С-60,0.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Сок томатный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10.86.10.231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Соки и нектары овощные в ассортименте для детского питания по заявке заказчика, без содержания консервантов, красителей и других искусственных добавок. Упаковка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Тетрапак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. Объем 1000 мл, 3 л. Поставляемая продукция соответствует ТУ, ГОСТ 32920-2022, наличие сертификата соответствия.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Гипоаллергенный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без искусственных добавок, без консервантов, без красителей, без ГМО. Продукт стерилизован и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асептически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упакован. Без добавления сахара. содержит сахар природного (естественного) происхождения. Упаковка герметичная, без допустимых дефектов, хорошего товарного вида. Минимальный остаточный срок годности 6 месяцев. Дата изготовления указана на упаковки.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вишни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10.39.22.120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816-2017, ТУ, СТО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Компот из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вишни  -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залитые сиропом ягоды целые (вишня) или их части, без косточек, окраска естественная, по консистенции фрукты плотные, упругие мясистые, нежные.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Сироп  должен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быть прозрачный, без посторонних примесей, запахов, вкусов и плесени на поверхности компота.. Упаковка – стеклянная банка, объем – не менее 0,480 литра и не более 1,0 литра, банки без вздутия  и прочих повреждений.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персиков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10.39.22.120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816-2017, ТУ, СТО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Компот из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персиков  -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залитые сиропом фрукты (персики) целые или их части, без косточек, окраска естественная, по консистенции фрукты плотные, упругие мясистые, нежные.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Сироп  должен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быть прозрачный, без посторонних примесей, запахов, вкусов и плесени на поверхности компота. Упаковка – стеклянная банка, объем – не менее 0,480 литра и не более 1,0 литра, банки без вздутия  и прочих повреждений.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Консервы рыбные (сайра)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10.20.25.113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Соответствует ГОСТ 13865-2000. Содержимое банки-куски и ломтики рыб целые, правильно уложенные, без наружных повреждений, без посторонних привкусов и запахов. Без допустимых дефектов, хорошего товарного вида.  Железная банка массой не более 300 гр.  Технический регламент Таможенного союза «О безопасности пищевой продукции»  от 09.12.2011 №021/2011, Технический регламент Таможенного союза от 09.12.2011 №022/2011 «Пищевая продукция в части ее маркировки».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FA2235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10.83.12.120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ISO 3509-2019, ТУ, СТО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Кофейный напиток, растворимый без кофеина, от светло-коричневого до темно-коричневого цвета. Изготовленные из высококачественного сырья, без добавления консервантов, красителей и других искусственных добавок, без посторонних запахов (плесени, затхлости и т.п.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)..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Фасовка не менее 100 грамм не более 1000 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Крахмал картофельный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10.62.11.111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Крахмал картофельный, должен быть высшего сорта, цвет белый с кристаллическим блеском, запах свойственный запаху крахмала, не должен содержать посторонних примесей, запаха, красителей и других искусственных добавок.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ГОСТу  53876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-2010, ТУ, СТО. Фасовка не менее 100 грамм не более 2000 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Кукуруза консервированная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Кукуруза консервированная, молодая, сладкая. Внешний вид: срезанные цельные зёрна с одинаковой глубиной срезки, без рваных зёрен и зёрен с тканью початка, без кусочков стержней и початков, частиц лиственного покрова и шелковистых нитей. Вкус и запах свойственный вареной сахарной кукурузе в стадии молочной спелости, без постороннего привкуса и запаха. Цвет зёрен белый, золотистый или жёлтый без наличия зёрен более темного цвета, однородный в одной банке. Консистенция мягкая, однородная, без чрезмерной плотности. В банке кукурузных зёрен должно быть больше, чем заливки:60% от массы нетто. Заливка молочного оттенка. Товар должен соответствовать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34114-2017.,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СТО,  в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жестяных банках объемом не менее 300 грамм и не более 550 грамм. ТМ «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Бондюэль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» или эквивалент.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10.84.23.164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Листья здоровые, не должно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быть  повреждений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вредителями и болезнями, по форме продолговатые, ланцетовидные, овальные, по окраске должны быть зеленые, сероватые с серебристым оттенком. Запах и вкус хорошо выраженные, свойственные лавровому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листу,  не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должно быть  постороннего запаха и привкуса.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ГОСТу  17594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-81, ТУ, СТО. Фасовка не менее 10 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20.14.34.231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Лимонная кислота, должна быть сыпучая, сухая, не липкая. Не должна содержать посторонних примесей и запахов. Запах и вкус хорошо выраженные, свойственные лимонной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кислоте,  не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должно быть  постороннего запаха и привкуса.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ГОСТу  908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-2004, ТУ, СТО. Фасовка не более 300 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Мармелад желейный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10.82.23.172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 ГОСТ 6442-2014 Мармелад. Общие технические условия. Вкус, запах и цвет: характерные для данного наименования мармелада, без постороннего привкуса и запаха.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 многослойном мармеладе каждый слой должен иметь вкус, запах и цвет, соответствующие наименованию слоя. Консистенция: Студнеобразная.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Для желейного мармелада на основе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агароида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желатина,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амидированного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пектина, модифицированного крахмала, смеси пектина с желатином или модифицированным крахмалом допускается студнеобразная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затяжистая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Упаковка: предназначенная и соответствующая стандартам для данной продукции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Вес упаковки: не более 3,0 кг. Производство Россия.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ab/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10.41.54.110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Масло растительное, рафинированное, подсолнечное, дезодорированное, в пластиковой бутылке объемом не менее 0,900 литра и не более 1000 литра, должно быть высшего сорта, не должно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содержать  посторонних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запахов и примесей. 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21314-2020, 18848-2019, 1129-2013, ТУ, СТО.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Молоко сгущенное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10.51.51.113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Молоко сгущенное цельное с сахаром, вкус и запах должен быть сладкий, чистый с выраженным вкусом и запахом пастеризованного молока, не должно быть посторонних привкусов и запахов. Внешний вид и консистенция должны быть однородными, вязкими по всей массе без ощущаемых органолептических кристаллов молочного сахара (лактозы). Цвет должен быть равномерный по всей массе, белый с кремовым оттенком. Массовая доля влаги не более 26,5%, массовая доля сахарозы не менее 43,5% и не более 45,5%, массовая доля жира не менее 8,5%, Товар должен быть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упакован в металлической банке для консервов объемом не менее 300 грамм и не более 500 грамм.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 31688-2012, ГОСТ 33921-2016, ТУ, СТО.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Огурцы консервированные без уксуса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Огурцы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консервированные высшего сорта без уксуса на лимонной кислоте, плоды целые, однородные по размеру, здоровые, чистые, не сморщенные, не мятые, без механических повреждений. Вкус и запах: слабокислый, свойственный консервированным огурцам, умеренно соленый без посторонних привкусов и запахов. Цвет плодов: однородный близкий к типичному для данного ботанического сорта, без пятен, прозелени и ожогов с оттенками от зеленого до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оливкого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. Консистенция: огурцы плотные, упругие с хрустящей мякотью, без пустот, с недоразвитыми семенами. Заливка прозрачная, бесцветная. 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Р 52477-05, ГОСТ 31713-2012, ТУ, СТО. В стеклянных банках объемом  не менее 650 грамм и не более 750 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Паста томатная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10.39.17.112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Томатная паста (экстра, первый сорт) без посторонних добавок, без красителей, густая,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пюреобразная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консистенция однородная,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концентрированная  масса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мажущей консистенции  без темных включений, содержание сухих веществ не более 25%, без содержания крахмала. Должна быть изготовлена из цельных томатов. Цвет красный, оранжево-красный ярко выраженный равномерный по всей массе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3343-2017,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СТО,  в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стеклянных банках объемом не менее 370 грамм и не более 750 грамм. ТМ «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Кухмастер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» или эквивалент.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10.81.12.110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Сахар белый свекловичный в твердом состоянии,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кристаллический,  не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должен содержать 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вкусоароматических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или красящих добавок, не должен содержать посторонних запахов и примесей.. Цвет сахара должен быть от белого до светло-молочного, допускается желтый оттенок, массовая доля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влаги  не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более 0,15%, фасовка  не более 50 килограмм.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 33222-2015, ТУ, СТО.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A693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 тыквенный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>10.86.10.231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Соки и нектары овощные в ассортименте для детского питания по заявке заказчика, без содержания консервантов, красителей и других искусственных добавок. Упаковка </w:t>
            </w:r>
            <w:proofErr w:type="spellStart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>Тетрапак</w:t>
            </w:r>
            <w:proofErr w:type="spellEnd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1000 мл, 3 л. Поставляемая продукция соответствует ТУ, ГОСТ 32920-2022, наличие сертификата соответствия. </w:t>
            </w:r>
            <w:proofErr w:type="spellStart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>Гипоаллергенный</w:t>
            </w:r>
            <w:proofErr w:type="spellEnd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без искусственных добавок, без консервантов, без красителей, без ГМО. Продукт стерилизован и </w:t>
            </w:r>
            <w:proofErr w:type="spellStart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>асептически</w:t>
            </w:r>
            <w:proofErr w:type="spellEnd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упакован. Без добавления сахара. содержит сахар природного (естественного) происхождения. Упаковка герметичная, без допустимых дефектов, хорошего товарного вида. Минимальный остаточный срок годности 6 месяцев. Дата изготовления указана на упаковки.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 фруктовый в ассортименте. Объем 0,200 литра.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10.86.10.243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Соки натуральные фруктовые в ассортименте для детского питания детей раннего возраста с 3-х месяцев, объемом 0,200 литра, с трубочкой. Качество соответствует ГОСТ 32920-2022, ТУ, наличие сертификата соответствия.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Гипоаллергенный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без искусственных добавок, без консервантов, без красителей, без ГМО. Продукт стерилизован и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асептически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упакован. Без добавления сахара. Содержит сахара природного (естественного) происхождения. Упаковка герметичная, без допустимых дефектов, хорошего товарного вида. Минимальный остаточный срок годности 6 месяцев. Дата изготовления указана сверху упаковки.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 фруктовый в ассортименте. Объем 1000 мл.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10.86.10.243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Соки и нектары фруктовые в ассортименте для детского питания по заявке заказчика, без содержания консервантов, красителей и других искусственных добавок. Упаковка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Тетрапак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. Объем 1000 мл Поставляемая продукция соответствует ТУ, ГОСТ 32920-2022, наличие сертификата соответствия.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Гипоаллергенный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без искусственных добавок, без консервантов, без красителей, без ГМО. Продукт стерилизован и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асептически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упакован. Без добавления сахара. Содержит сахара природного (естественного) происхождения. Упаковка герметичная, без допустимых дефектов, хорошего товарного вида. Минимальный остаточный срок годности 6 месяцев. Дата изготовления указана на упаковки.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10.84.30.130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Соль поваренная, пищевая йодированная, мелкораздробленная, не должна содержать посторонних запахов и примесей.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Р 51575-2000, ГОСТ Р 51574-2018. ТУ, СТО. Фасовка  не менее 0,800 килограмм  и не более 1 килограмма.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Томаты консервированные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Томаты целые, без плодоножек, близкие по размеру, одинаковые по форме и степени зрелости с кожицей, без посторонних привкусов и запахов. Допускаются плоды томатов с треснувшей, но не сползшей кожицей % общего количества плодов не менее 25%. Цвет томатов однородный характерный для зрелых томатов. Цвет заливки прозрачный. Вкус свойственный стерилизованным томатам. Без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уксуса ,на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лимонной кислоте.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54648-2011, 52477-2005,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СТО,  в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банках объемом не менее 650 грамм и не более 750 грамм. ТМ «Дядя Ваня» или эквивалент.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10.83.13.120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Чай черный, крупнолистовой, байховый, должен быть высшего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сорта,  не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должен содержать посторонних запахов и примесей.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ГОСТу  32573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-2013, ТУ, СТО. Фасовка  не менее 0,100 килограмм  и не более 0,500 килограмм.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Шоколад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10.82.22.111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Не  допускается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большое количество матовой, и  неровной  и шероховатая поверхность — в шоколаде с добавлениями продуктов переработки молока, шоколаде с добавлениями в виде целых или дробленых орехов, арахиса, цукатов, изюма, воздушных круп и  других компонентов пищевых ингредиентов;  в весовом шоколаде; в шоколаде, формуемом в фольгу или специальные формы с шероховатой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поверхностью; в пористом шоколаде. Допускается не более 5 % лома, размер которого не превышает 1/3 площади поверхности шоколада. Шоколад должен быть изготовлен в соответствии с требованиями стандартов по рецептурам и (или) другим документам изготовителя с соблюдением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требований  и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технических регламентов Евразийского экономического союза. Шоколад выпускают штучным (в виде плиток, медалей, батонов, различных фигур). Штучный шоколад в плитках заворачивают в фольгу и этикетку или в художественно оформленную фольгу. Плитки массой не более 0,025кг заворачивают в фольгу и наклеивают поясок вместо этикетки. Соответствует требованиям ГОСТ Р 70337-2022.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Ягода свежемороженая – брусника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10.39.21.120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Ягоды брусники свежемороженые должны быть целыми, зрелыми, чистыми, без повреждений сельскохозяйственными вредителями и болезнями, не должно быть посторонних примесей и запаха. Цвет должен быть однородный свойственный данному виду свежих ягод в стадии зрелости, консистенция должна быть близка к консистенции свежих ягод. Товар должен соответствовать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33823-2016, ТУ, СТО. Фасовка  не менее 1 килограмма  и не более 10 килограмм.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Ягода свежемороженая – вишня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10.39.21.120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Ягоды вишни свежемороженые должны быть целыми, зрелыми, чистыми, без повреждений сельскохозяйственными вредителями и болезнями, не должно быть посторонних примесей и запаха. Цвет должен быть однородный свойственный данному виду свежих ягод в стадии зрелости, консистенция должна быть близка к консистенции свежих ягод. Товар должен соответствовать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33823-2016, ТУ, СТО. Фасовка  не менее 1 килограмма  и не более 10 килограмм.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Ягода свежемороженая – клюква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10.39.21.120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Ягоды клюквы свежемороженые должны быть целыми, зрелыми, чистыми, без повреждений сельскохозяйственными вредителями и болезнями, не должно быть посторонних примесей и запаха. Цвет должен быть однородный свойственный данному виду свежих ягод в стадии зрелости, консистенция должна быть близка к консистенции свежих ягод. Товар должен соответствовать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33309-2015, ТУ, СТО. Фасовка  не менее 1 килограмма  и не более 10 килограмм.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Ягода </w:t>
            </w:r>
            <w:proofErr w:type="spellStart"/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свежемороженная</w:t>
            </w:r>
            <w:proofErr w:type="spellEnd"/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черная смородина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10.39.21.120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Ягоды черная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смородина  свежемороженые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целые, зрелые, чистые, без повреждений сельскохозяйственными вредителями и болезнями, нет посторонних примесей и запаха. Цвет однородный свойственный данному виду свежих ягод в стадии зрелости, консистенция близка к консистенции свежих ягод. Товар соответствует ГОСТ, ОСТ, ТУ, ИСО ТС «О безопасности пищевой продукции» от 09.12.2011 №У 021/2011, ТР ТС от 09.12.2011 № 022/2011 «Пищевая продукция в части ее маркировки» Товар соответствует ГОСТу 33823-2016, ТУ, СТО.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Фасовка  не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менее 1 килограмма  и не более 10 килограмм. Производство: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Геркулес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Хлопья белые с оттенками кремового. Соответствуют требованиям ГОСТ 21149-2022, ТР ТС «О безопасности пищевой продукции» от 09.12.2011 №021/2011, ТР ТС от 09.12.2011 №022/2011 «Пищевая продукция в части ее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маркировки». Весом не более 1 килограмм. Без плесневого, затхлого и других посторонних запахов,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01.11.75.110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Горох сухой (колотый, шелушённый, полированный – 1 сорта), Соответствует требованиям ГОСТ 28674-2019, ТР ТС «О безопасности пищевой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продукции»  от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09.12.2011 №021/2011, ТР ТС  от 09.12.2011 №022/2011 «Пищевая продукция в части ее маркировки». Весом не более 1 килограмма. Без запахов плесени, затхлости и других посторонних запахов. В крупе без мусора.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гречневая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10.61.32.113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Крупа высшего сорта, соответствует требованиям ГОСТ 5550-2021.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кукурузная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10.61.32.117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Крупа кукурузная. Соответствует требованиям ГОСТ 6002-2022. Фасовка не более 1 килограмма. Цвет белый, желтый с оттенками. Запах характерный данному виду крупы, без плесени, без затхлости и без посторонних запахов. Вкус свежей доброкачественной крупы слегка сладковатый, без посторонних привкусов. Технический регламент Таможенного союза «О безопасности пищевой продукции» от 09.12.2011 №021/2011. Технический регламент Таможенного союза от 09.12.2011 №022/2011 «Пищевая продукция в части ее маркировки». Срок годности: дата изготовления и срока хранения четко видна на упаковке, остаточный срок годности на момент поставки 80% 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10.61.31.111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Непрозрачная мучнистая крупа ровного белого/кремового цвета. Соответствует требованиям ГОСТ 7022-2019,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запахов плесени, затхлости и других посторонних запахов.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10.61.32.116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Крупа перловая, соответствует требованиям ГОСТ 5784-2022, ТУ, требования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пшеничная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10.61.31.119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Пшеничная крупа соответствует требованиям ГОСТ 276-2021, ТУ,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пшено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10.61.32.114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Пшено первого сорта соответствует требованиям ГОСТ 572-2016. ТР ТС «О безопасности пищевой продукции» от 09.12.2011 №021/2011, ТТР ТС от 09.12.2011 №022/2011 «Пищевая продукция в части ее маркировки». Весом не более 1 килограмма. Без посторонних запахов, не затхлый, не плесневелый, без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10.61.12.000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Рис круглый шлифованный, первого сорта соответствует требованиям ГОСТ 6292-93,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ячневая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10.61.32.115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Ячневая крупа соответствует требованиям ГОСТ 5784-2022, ТУ,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10.73.11.190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требованиям ГОСТ 31743-2017 Макаронные изделия группы А из муки высшего сорта, в ассортименте. Поставляемый товар соответствует требованиям ГОСТа, упаковка не более 5 килограмм. Наличие сертификата соответствия. Изделия макаронные высшего сорта в ассортименте. Без затхлого, плесневелого и других посторонних запахов, без вредителей. При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разваривании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до готовности не склеиваются, не терять форму, не образовывать комки. 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10.61.21.113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Товар соответствует требованиям ГОСТ 26574-2017 Мука пшеничная, высшего сорта. Поставляемый товар соответствует требованиям ГОСТа, упаковка не более 50,0 кг. Наличие сертификата соответствия. Срок годности: дата изготовления и срока хранения четко видна на упаковке, остаточный срок годности на момент поставки 80% 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Фасоль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01.11.71.110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требованиям ГОСТ 7758-2020. Фасоль продовольственная. Поставляемая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фасоль  одного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типа и подтипа, в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негреющееемся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состоянии, имеет цвет и запах, свойственные здоровым нормальным семенам фасоли (без затхлого, солодового, плесневого и постороннего запахов). Поставляемый товар соответствует требованиям ГОСТа, упаковка не более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5  килограмм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. Наличие сертификата соответствия. Срок годности: дата изготовления и срока хранения четко видна на упаковке, остаточный срок годности на момент поставки составляет 80%  от срока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086DCB" w:rsidRPr="0014188B" w:rsidTr="00086DC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086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Томаты в собственном соку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086DCB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AC0BB2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Томаты целые, без плодоножек, близкие по размеру, одинаковые по форме и степени зрелости с кожицей в томатном соке натуральном прямого отжима, без посторонних привкусов и запахов. Допускаются плоды томатов с треснувшей, но не сползшей кожицей % общего количества плодов не менее 25%. Цвет томатов однородный характерный для зрелых томатов. Цвет заливки красный или оранжево-красный характерный для зрелых томатов. Вкус свойственный стерилизованным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томатам .Без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уксуса ,на лимонной кислоте 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54648-2011, 52477-05,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СТО,  в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банках объемом не менее 650 грамм и не более 750 грамм. ТМ «Дядя Ваня» или эквивалент.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AC0BB2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AC0BB2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</w:tr>
    </w:tbl>
    <w:p w:rsidR="008F4712" w:rsidRPr="0014188B" w:rsidRDefault="008F4712" w:rsidP="008F471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8F4712" w:rsidRPr="0014188B" w:rsidRDefault="008F4712" w:rsidP="008F471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4712" w:rsidRPr="0014188B" w:rsidRDefault="008F4712" w:rsidP="008F471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4712" w:rsidRPr="0014188B" w:rsidRDefault="008F4712" w:rsidP="008F471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4712" w:rsidRPr="0014188B" w:rsidRDefault="008F4712" w:rsidP="008F47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4712" w:rsidRPr="0014188B" w:rsidRDefault="008F4712" w:rsidP="008F4712">
      <w:pPr>
        <w:shd w:val="clear" w:color="auto" w:fill="FFFFFF"/>
        <w:suppressAutoHyphens/>
        <w:spacing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4712" w:rsidRPr="0014188B" w:rsidRDefault="008F4712" w:rsidP="008F4712">
      <w:pPr>
        <w:shd w:val="clear" w:color="auto" w:fill="FFFFFF"/>
        <w:suppressAutoHyphens/>
        <w:spacing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512EDB" w:rsidRDefault="00512EDB"/>
    <w:sectPr w:rsidR="00512EDB" w:rsidSect="00CC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478A395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712"/>
    <w:rsid w:val="00064822"/>
    <w:rsid w:val="00086DCB"/>
    <w:rsid w:val="000D52AB"/>
    <w:rsid w:val="000F74EE"/>
    <w:rsid w:val="0014188B"/>
    <w:rsid w:val="0046450C"/>
    <w:rsid w:val="00512EDB"/>
    <w:rsid w:val="006A6932"/>
    <w:rsid w:val="00707CAB"/>
    <w:rsid w:val="008F4712"/>
    <w:rsid w:val="00B8645B"/>
    <w:rsid w:val="00C53624"/>
    <w:rsid w:val="00CC20A7"/>
    <w:rsid w:val="00FA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E40A"/>
  <w15:docId w15:val="{9C4D254D-F149-254A-9B47-87ED73F2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A7"/>
  </w:style>
  <w:style w:type="paragraph" w:styleId="1">
    <w:name w:val="heading 1"/>
    <w:basedOn w:val="a"/>
    <w:next w:val="a"/>
    <w:link w:val="10"/>
    <w:uiPriority w:val="9"/>
    <w:qFormat/>
    <w:rsid w:val="008F4712"/>
    <w:pPr>
      <w:keepNext/>
      <w:keepLines/>
      <w:tabs>
        <w:tab w:val="left" w:pos="1134"/>
      </w:tabs>
      <w:suppressAutoHyphens/>
      <w:spacing w:before="360" w:after="120" w:line="240" w:lineRule="auto"/>
      <w:ind w:left="1134" w:hanging="1134"/>
      <w:jc w:val="center"/>
      <w:outlineLvl w:val="0"/>
    </w:pPr>
    <w:rPr>
      <w:rFonts w:ascii="Arial" w:eastAsia="Times New Roman" w:hAnsi="Arial" w:cs="Times New Roman"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712"/>
    <w:rPr>
      <w:rFonts w:ascii="Arial" w:eastAsia="Times New Roman" w:hAnsi="Arial" w:cs="Times New Roman"/>
      <w:kern w:val="28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5142</Words>
  <Characters>29314</Characters>
  <Application>Microsoft Office Word</Application>
  <DocSecurity>0</DocSecurity>
  <Lines>244</Lines>
  <Paragraphs>68</Paragraphs>
  <ScaleCrop>false</ScaleCrop>
  <Company>Reanimator Extreme Edition</Company>
  <LinksUpToDate>false</LinksUpToDate>
  <CharactersWithSpaces>34388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2025-08-15T09:01:00Z</dcterms:created>
  <dcterms:modified xsi:type="dcterms:W3CDTF">2025-11-06T07:19:00Z</dcterms:modified>
</cp:coreProperties>
</file>