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2EC" w:rsidRDefault="00B6370E">
      <w:pPr>
        <w:spacing w:after="0"/>
        <w:ind w:right="31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ТЕХНИЧЕСКОЕ ЗАДАНИЕ</w:t>
      </w:r>
    </w:p>
    <w:p w:rsidR="00D602EC" w:rsidRDefault="00D602EC">
      <w:pPr>
        <w:spacing w:after="0"/>
        <w:ind w:right="31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D602EC" w:rsidRDefault="00B6370E">
      <w:pPr>
        <w:spacing w:after="0"/>
        <w:ind w:right="31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1. Характеристики товара:</w:t>
      </w:r>
    </w:p>
    <w:tbl>
      <w:tblPr>
        <w:tblStyle w:val="a5"/>
        <w:tblW w:w="10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6"/>
        <w:gridCol w:w="1985"/>
        <w:gridCol w:w="1371"/>
        <w:gridCol w:w="5232"/>
        <w:gridCol w:w="669"/>
        <w:gridCol w:w="716"/>
      </w:tblGrid>
      <w:tr w:rsidR="00D602EC">
        <w:trPr>
          <w:jc w:val="center"/>
        </w:trPr>
        <w:tc>
          <w:tcPr>
            <w:tcW w:w="596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D602EC" w:rsidRDefault="00B637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D602EC" w:rsidRDefault="00B637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371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D602EC" w:rsidRDefault="00B6370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ОКПД 2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2EC" w:rsidRDefault="00B6370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2EC" w:rsidRDefault="00B6370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Ед. изм.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2EC" w:rsidRDefault="00B6370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Кол-во</w:t>
            </w:r>
          </w:p>
        </w:tc>
      </w:tr>
      <w:tr w:rsidR="00D602EC">
        <w:trPr>
          <w:jc w:val="center"/>
        </w:trPr>
        <w:tc>
          <w:tcPr>
            <w:tcW w:w="596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D602EC" w:rsidRDefault="00B637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D602EC" w:rsidRDefault="00B637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Комплект «ТЮК-Акустика» или эквивалент</w:t>
            </w:r>
          </w:p>
        </w:tc>
        <w:tc>
          <w:tcPr>
            <w:tcW w:w="1371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D602EC" w:rsidRDefault="00B6370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32.99.53.133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Назначение комплекта: обеспечение проведения инженерных соревнований и регулярных занятий в кружках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киберфизике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(раздел акустика); решение основных методических задач: наглядность работы с аналоговыми и цифровыми сигналами, работа с физическим каналом связи, исследование различных видов модуляции сигнала, изучение характеристик антенн, работа с помехоустойчивым кодированием.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Комплектация, не менее: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1. Плата платформы: не менее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шт</w:t>
            </w:r>
            <w:proofErr w:type="spellEnd"/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Возможность одновременного приёма сигнала не менее чем с 2 микрофонов: наличие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Напряжение питания: не менее 5 В (от USB-порта ноутбука);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Длительность сигнала: не более 125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мс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;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Частота дискретизации сигнала: не менее 48 кГц;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Максимальный коэффициент усиления микрофонного усилителя: не менее 1000;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Число ступеней регулировки усиления микрофона: не менее 10;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Индикация работы излучателя: наличие;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Интерфейс подключения: USB;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Потребляемая мощность: не более 2,5 Вт;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Разрядность АЦП микрофонов: не менее 12 бит;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Разрядность ЦАП излучателя: не менее 12 бит;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Размер устройства: в длину не менее 200 мм; в ширину не менее 100 мм.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2. Плата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звукоизлучателя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: не менее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шт</w:t>
            </w:r>
            <w:proofErr w:type="spellEnd"/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Размер излучателя: в длину не менее 50 мм; в ширину не менее 40 мм;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Уровень звука излучателя на расстоянии 1 м на частоте 1 кГц: не менее 50 дБ;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Уровень звука излучателя на расстоянии 1 м на частоте 2 кГц: не менее 40 дБ;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Уровень звука излучателя на расстоянии 1 м на частоте 3 кГц: не менее 66 дБ;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Уровень звука излучателя на расстоянии 1 м на частоте 4 кГц: не менее 42 дБ;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Уровень звука излучателя на расстоянии 1 м на резонансной частоте: не менее 69 дБ;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Частота резонанса излучателя: не менее 2,73 кГц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3. Микрофон: не менее 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шт</w:t>
            </w:r>
            <w:proofErr w:type="spellEnd"/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Длины кабелей микрофонов: не менее 1,8 м;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Чувствительность: не менее -58 дБ;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Минимальная рабочая частота: не более 50 Гц;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Максимальная рабочая частота: не менее 16000 Гц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4. Кабель USB: не менее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шт</w:t>
            </w:r>
            <w:proofErr w:type="spellEnd"/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Тип: кабель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miniUSB</w:t>
            </w:r>
            <w:proofErr w:type="spellEnd"/>
          </w:p>
          <w:p w:rsidR="00D602EC" w:rsidRDefault="00B637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5. Акустический кабель: не менее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шт</w:t>
            </w:r>
            <w:proofErr w:type="spellEnd"/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Длина кабеля: не менее 1 м;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Площадь жилы: не менее 0,75 мм2;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Количество жил: не менее 2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6. Подставка под микрофоны: не менее 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шт</w:t>
            </w:r>
            <w:proofErr w:type="spellEnd"/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Материал: оргстекло, толщиной не менее 3 мм;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Цвет: белый;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Тип подставки: разборная;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Тип крепления микрофона: при помощи прищепки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микрофона;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Размеры (в собранном виде): высота/ширина/длина: не менее 206/63/95 мм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7. Подставка под плату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звукоизлучателя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: не менее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шт</w:t>
            </w:r>
            <w:proofErr w:type="spellEnd"/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Материал: оргстекло, толщиной не менее 3 мм;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Цвет: белый;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Тип подставки: разборная;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Тип крепления платы: винтовой;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Размеры (в собранном виде): высота/ширина/длина: не менее 206/63/95 мм.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2EC" w:rsidRDefault="00B6370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шт</w:t>
            </w:r>
            <w:proofErr w:type="spell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2EC" w:rsidRDefault="00B6370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D602EC">
        <w:trPr>
          <w:jc w:val="center"/>
        </w:trPr>
        <w:tc>
          <w:tcPr>
            <w:tcW w:w="596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D602EC" w:rsidRDefault="00B637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D602EC" w:rsidRDefault="00B637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Учебно-игровой набор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КиберМишка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 или эквивалент</w:t>
            </w:r>
          </w:p>
        </w:tc>
        <w:tc>
          <w:tcPr>
            <w:tcW w:w="1371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D602EC" w:rsidRDefault="00B6370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32.99.53.133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Назначение набора: формирование начальных навыков программирования расширенных иерархических машин состояний (ПРИМС) и сценарного способа мышления у школьников; комплект позволяет проводить инженерные соревнования и регулярные занятия в кружках.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Комплектация, не менее: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1. Программируемый контроллер: не менее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шт</w:t>
            </w:r>
            <w:proofErr w:type="spellEnd"/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Тип: программируемый контроллер с интерактивным поведением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Совместим со стандартом программирования расширенных иерархических машин состояний: соответствие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Микроконтроллер (ПЗУ: не менее 128 КБ; ОЗУ: не менее 32 КБ): не менее 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Загрузка программ по интерфейсу USB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TypeC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 соответствие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Кнопка большая (максимальное усилие нажатия: не менее 2,75 Н; размер площадки нажатия⁠: не менее 38,5 мм2): не менее 2 шт.;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Кнопка малая (максимальное усилие нажатия: не менее 2,94 Н; площадь площадки нажатия: не менее 3,5 мм2): не менее 4 шт.;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Звукоизлучатель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r w:rsidRPr="00B6370E">
              <w:rPr>
                <w:rFonts w:ascii="Times New Roman" w:eastAsia="Times New Roman" w:hAnsi="Times New Roman" w:cs="Times New Roman"/>
                <w:sz w:val="22"/>
                <w:szCs w:val="22"/>
              </w:rPr>
              <w:t>резонансная частота: не менее 4 кГц; звуковое давление на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расстоянии 10 см: не менее 65 дБ в диапазоне частот от 1 до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 кГц): не менее 1 шт.;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Датчик ИК-излучения (диапазон чувствительности: не менее от 800 до 1100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нм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; площадь фоточувствительной зоны: не менее 4,84 мм2): не менее 1 шт.;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Микрофон (чувствительность: не менее -38 дБ; соотношение сигнал/шум: не менее 58 дБ): не менее 2 шт.;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RGB-светодиод (площадь: не менее 1,84 мм2): не менее⁠ 2 шт.;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Белый светодиод (яркость свечения: не менее 6,18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мкд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): не менее 35 шт. (в матрице не менее 5 на 7);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Акселерометр (расположение вдоль оси симметрии платы; максимальная частота измерений: не менее 5,3 кГц, максимальный диапазон: ​​не менее от -16 до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+16g; максимальная дискретность измерений: не менее 12 бит): не менее 1 шт.;</w:t>
            </w:r>
          </w:p>
          <w:p w:rsidR="00D602EC" w:rsidRPr="00B6370E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Модуль связи BLE или эквивалент (дальность связи: не менее 5 м; возможность передавать сообщения между идентичными модулями связи: наличие; </w:t>
            </w:r>
            <w:r w:rsidRPr="00B6370E">
              <w:rPr>
                <w:rFonts w:ascii="Times New Roman" w:eastAsia="Times New Roman" w:hAnsi="Times New Roman" w:cs="Times New Roman"/>
                <w:sz w:val="22"/>
                <w:szCs w:val="22"/>
              </w:rPr>
              <w:t>поддержка стандарта BLE 4.2 или эквивалента: наличие): не менее 1 шт.;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370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ИК-излучатель (длина волны: не менее 940 </w:t>
            </w:r>
            <w:proofErr w:type="spellStart"/>
            <w:r w:rsidRPr="00B6370E">
              <w:rPr>
                <w:rFonts w:ascii="Times New Roman" w:eastAsia="Times New Roman" w:hAnsi="Times New Roman" w:cs="Times New Roman"/>
                <w:sz w:val="22"/>
                <w:szCs w:val="22"/>
              </w:rPr>
              <w:t>нм</w:t>
            </w:r>
            <w:proofErr w:type="spellEnd"/>
            <w:r w:rsidRPr="00B6370E">
              <w:rPr>
                <w:rFonts w:ascii="Times New Roman" w:eastAsia="Times New Roman" w:hAnsi="Times New Roman" w:cs="Times New Roman"/>
                <w:sz w:val="22"/>
                <w:szCs w:val="22"/>
              </w:rPr>
              <w:t>, минимальная плотность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мощности на телесный угол: не более 0,3 мВт/ср): не менее 1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2. Шнур питания: не менее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Интерфейс: USB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TypeC</w:t>
            </w:r>
            <w:proofErr w:type="spellEnd"/>
          </w:p>
          <w:p w:rsidR="00D602EC" w:rsidRDefault="00B637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3. Подставка: не менее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шт</w:t>
            </w:r>
            <w:proofErr w:type="spellEnd"/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Материал: оргстекло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4. Набор карточек: не менее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шт</w:t>
            </w:r>
            <w:proofErr w:type="spellEnd"/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Формат: А5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2EC" w:rsidRDefault="00B6370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шт</w:t>
            </w:r>
            <w:proofErr w:type="spell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2EC" w:rsidRDefault="00B6370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D602EC">
        <w:trPr>
          <w:jc w:val="center"/>
        </w:trPr>
        <w:tc>
          <w:tcPr>
            <w:tcW w:w="596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D602EC" w:rsidRDefault="00B637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D602EC" w:rsidRDefault="00B637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Комплект настольных игр</w:t>
            </w:r>
          </w:p>
        </w:tc>
        <w:tc>
          <w:tcPr>
            <w:tcW w:w="1371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D602EC" w:rsidRDefault="00B6370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32.40.42.192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Назначение комплекта: проведение регулярных занятий в кружках со школьниками, проведение мастер-классов и общения в клубных форматах, изучение основ теории графов, моделирования,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алгоритмики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понятий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киберфизической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системы, конкуренции, кооперации, социальных взаимодействий с различных позиций.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обучающихся одновременно с помощью комплекта, человек: не менее от 2 до 12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Состав комплекта, не менее: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1. Настольная игра «Город отражений. Каналы и мосты Санкт-Петербурга» или эквивалент: не менее 3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игре число вариаций: не менее 4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Число игроков: не менее от 2 до 6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Состав, не менее: 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каналов/дорог: не менее 90 шт., 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событий: не менее 8 шт., 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тайл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Исаакиевского собора: не менее 1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фишки: не менее 12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монеты: не менее 6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мешочек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тайлов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 не менее 1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правила игры: не менее 1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коробка-органайзер: не менее 1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Материал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тайлов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 фанера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Материал фишек: дерево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Размер коробки-органайзера: не менее 200*285*75 мм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Материал коробки-органайзера: фанера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2. Настольная игра «Аномалии острова Черепахи» или эквивалент: не менее 3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игре число вариаций: не менее 4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Число игроков: не менее от 2 до 4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Состав, не менее: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игровое поле – не менее 1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планшет станций – не менее 1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– не менее 45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карточки маршрутов – не менее 8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фишки экспедиций – не менее 8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фишки станций – не менее 9 шт., 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фишки подсчета – не менее 36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- игральные кубики – не менее 2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правила игры – не менее 1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коробка-органайзер – не менее 1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Материал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тайлов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 планшета: фанера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Материал фишек: дерево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Размер коробки-органайзера: не менее 305*240*75 мм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Материал коробки-органайзера: фанера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3. Настольная игра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Алькерк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/ Сражающееся змеи» или эквивалент (не менее 1 набор фишек): не менее 3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игре число вариаций: не менее 5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Число игроков: не менее 2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Состав, не менее: 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доска, не менее двухслойная – не менее 1 шт., 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карточки с правилами игр – не менее 2 шт., 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не менее 24 фишки (не менее два цвета: бордовый и зеленый) – не менее 1 набор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Размер доски: не менее 285*285 мм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Материал доски: сувенирная фанера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Материал фишек: дерево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4. Настольная игра «Мельница без диагоналей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Суракарта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» или эквивалент (не менее 1 набор фишек): не менее 3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0" w:name="_axri64med9b6" w:colFirst="0" w:colLast="0"/>
            <w:bookmarkEnd w:id="0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игре число вариаций: не менее 5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Число игроков: не менее 2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Состав, не менее: 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доска, не менее двухслойная – не менее 1 шт. 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карточки с правилами игр – не менее 2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не менее 24 фишки (не менее два цвета: серый и сиреневый) – не менее 1 набор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Размер доски: не менее 285*285 мм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Материал доски: сувенирная фанера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Материал фишек: дерево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5. Настольная игра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Фанорона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Сиджа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и Сига» или эквивалент (не менее 2 набора фишек): не менее 3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игре число вариаций: не менее 3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Число игроков: не менее 2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Состав: 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доска, не менее двухслойная – не менее 1 шт.,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карточки с правилами игр – не менее 2 шт., 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не менее 48 фишек (не менее два цвета: красный и желтый) – не менее 2 набора по не менее 24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Размер доски: не менее 285*285 мм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Материал доски: сувенирная фанера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Материал фишек: дерево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6. Настольная игра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Агон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/ Шашки света» или эквивалент (с фишками): не менее 3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игре число вариаций: не менее 8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Число игроков: не менее 2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Состав, не менее: 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доска, не менее двухслойная – не менее 1 шт., 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правила игр – не менее 1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не менее 48 фишек (не менее два цвета: светло-бежевый и темно-коричневый)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Размер доски: не менее 285*285 мм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Материал доски: сувенирная фанера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Материал фишек: дерево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7. Настольная игра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Даблот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/ Тонкин» или эквивалент (с фишками): не менее 3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игре число вариаций: не менее 4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Число игроков: не менее 2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Состав, не менее: 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доска, не менее двухслойная – не менее 1 шт., 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карточки с правилами игр – не менее 2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набор фишек (не менее два цвета, не менее 40 фишек): – не менее 1 набор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Размер доски: не менее 285*285 мм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Материал доски: сувенирная фанера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Материал фишек: дерево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8. Настольная игра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Хнефатафл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Перали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Котума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» или эквивалент (с фишками): не менее 3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игре число вариаций: не менее 6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Число игроков: не менее 2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Состав, не менее: 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доска, не менее двухслойная – не менее 1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карточки с правилами игр – не менее 2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набор фишек (не менее 48 фишек) – не менее 1 набор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Размер доски: не менее 285*285 мм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Материал доски: сувенирная фанера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Материал фишек: дерево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9. Настольная игра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Гомоку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Реверси /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Супер крестики-нолики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» или эквивалент (с фишками): не менее 3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игре число вариаций: не менее 5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Число игроков: не менее 2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Состав, не менее: 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доска, не менее двухслойная – не менее 1 шт., 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правила игр – не менее 1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не менее 90 фишек (с одной стороны – один цвет, со второй – другой) – не менее 1 набор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Размер доски: не менее 285*285 мм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Материал доски: сувенирная фанера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Материал фишек: дерево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10. Настольная игра «Хроматические сочетания» или эквивалент: не менее 6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игре число вариаций: не менее 3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Число игроков: не менее 2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Состав: 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доска, не менее двухслойная – не менее 1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карточки с правилами игр – не менее 2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не менее 56 фишек (не менее семь цветов) – не менее 1 набор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Размер доски: не менее 285*285 мм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Материал доски: сувенирная фанера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Материал фишек: дерево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11. Настольная игра «Азимов+» или эквивалент: не менее 2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игре число вариаций: не менее 2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Число игроков: не менее от 2 до 30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Состав, не менее: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- карты ситуаций – не менее 48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карты свойств – не менее 62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жетоны – не менее 100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правила игры – не менее 1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коробка – не менее 1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Материал карточек: картон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Материал жетонов: фанера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Размер коробки: не менее 305*230*23 мм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Материал коробки: пластик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12. Настольная игра «Город практик будущего» или эквивалент: не менее 3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игре число вариаций: не менее 3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Число игроков: не менее от 2 до 12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Состав, не менее: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планшет жителей – не менее 4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планшет практик – не менее 4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карточки практик – не менее 54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карточки жителей – не менее 27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жетоны для голосования – не менее 20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правила игры – не менее 1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коробка – не менее 1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Материал жетонов: фанера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Размер коробки: не менее 305*230*23 мм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Материал коробки: пластик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13. Настольная игра «Полигоны практик будущего» или эквивалент: не менее 3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игре число вариаций: не менее 2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Число игроков: не менее от 2 до 4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Состав, не менее: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карта – не менее 1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планшет подсчета – не менее 1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планшет персонажа – не менее 4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карточки черных лебедей – не менее 28 шт. 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визитки практик будущего – не менее 36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фигурки персонажей – не менее 12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фигурки черных лебедей – не менее 22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фишки кружков/полигонов – не менее 36 шт., 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фишки подсчета угроз – не менее 3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жетоны ресурсов – не менее 40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правила игры – не менее 1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коробка – не менее 1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Материал планшетов персонажей, жетонов, фишек и фигурок: оргстекло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Размер коробки: не менее 310*235*40 мм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Материал коробки: пластик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14. Настольная игра «Орбитальная Берлога» или эквивалент: не менее 3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игре число вариаций: не менее 4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Число игроков: не менее от 2 до 4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Состав, не менее: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сборный макет космической станции – не менее 1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кубы космонавтов (не менее 5 цветов) – не менее 300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цилиндры кураторов (не менее 5 цветов) – не менее 80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планшеты традиции – не менее 4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- карточки медвежьих технологий – не менее 12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планшет подсчета лабораторий – не менее 1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фишка первого хода – не менее 1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фишки проектов традиции – не менее 4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фишки первой миссии – не менее 4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фишки космических медалей – не менее 4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токены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игроков – не менее 4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фишки-запреты – не менее 6 шт., 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кубик игральный – не менее 1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правила игры – не менее 1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коробка – не менее 1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Материал макета станции, кубов, цилиндров и фишек: оргстекло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Размер коробки: не менее 310*235*40 мм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Материал коробки: пластик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15. Настольная игра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Прогрессор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 Морские перевозки» или эквивалент: не менее 3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игре число вариаций: не менее 2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Число игроков: не менее от 2 до 4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Состав, не менее: 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органайзер малый – не менее 1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карта морских путей – не менее 1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депозитарий – не менее 1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спиннертеги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– не менее 4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карточки персонажей – не менее 4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фишки кораблей – не менее 4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фишки путей – не менее 160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фишка-компас – не менее 1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фишки-слитки золота – не менее 12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игральные кубики – не менее 3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правила игры – не менее 1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коробка – не менее 1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Материал карты, депозитария,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спиннертегов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фишек партнеров и путей: фанера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Материал фишек кораблей, компаса и слитков золота: дерево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Размер коробки: не менее 305*240*75 мм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Материал коробки: фанера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16. Настольная игра «Не один в Берлоге» или эквивалент: не менее 2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игре число вариаций: не менее 2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Число игроков: не менее от 2 до 6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Состав, не менее: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игровое поле – не менее 1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фишки медвежат – не менее 6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карточки медвежат – не менее 6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карточки открываемых локаций – не менее 7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карточки действий – не менее 100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цветные фишки – не менее 3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правила игры – не менее 1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коробка – не менее 1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Материал фишек: оргстекло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Материал поля: ПВХ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Размер коробки: не менее 305*230*23 мм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Материал коробки: пластик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17. Контейнер для хранения: не менее 3 шт.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Материал: полипропилен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Крышка: наличие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Объем: не менее 9 литров</w:t>
            </w:r>
          </w:p>
          <w:p w:rsidR="00D602EC" w:rsidRDefault="00B637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Размер контейнера: не менее 400*335*85 мм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2EC" w:rsidRDefault="00B6370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шт</w:t>
            </w:r>
            <w:proofErr w:type="spell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2EC" w:rsidRDefault="00B6370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D602EC" w:rsidRDefault="00D602EC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b/>
          <w:highlight w:val="yellow"/>
        </w:rPr>
      </w:pPr>
    </w:p>
    <w:p w:rsidR="00D602EC" w:rsidRPr="00B6370E" w:rsidRDefault="00B6370E">
      <w:pPr>
        <w:spacing w:after="0"/>
        <w:ind w:left="-567" w:firstLine="709"/>
        <w:jc w:val="both"/>
        <w:rPr>
          <w:rFonts w:ascii="Times New Roman" w:eastAsia="Times New Roman" w:hAnsi="Times New Roman" w:cs="Times New Roman"/>
        </w:rPr>
      </w:pPr>
      <w:r w:rsidRPr="00B6370E">
        <w:rPr>
          <w:rFonts w:ascii="Times New Roman" w:eastAsia="Times New Roman" w:hAnsi="Times New Roman" w:cs="Times New Roman"/>
          <w:b/>
        </w:rPr>
        <w:t xml:space="preserve">2. Место поставки: </w:t>
      </w:r>
      <w:r w:rsidRPr="00B6370E">
        <w:rPr>
          <w:rFonts w:ascii="Times New Roman" w:eastAsia="Times New Roman" w:hAnsi="Times New Roman" w:cs="Times New Roman"/>
        </w:rPr>
        <w:t xml:space="preserve">628146, Ханты-Мансийский - Югра автономный округ, Березовский район, поселок городского типа </w:t>
      </w:r>
      <w:proofErr w:type="spellStart"/>
      <w:r w:rsidRPr="00B6370E">
        <w:rPr>
          <w:rFonts w:ascii="Times New Roman" w:eastAsia="Times New Roman" w:hAnsi="Times New Roman" w:cs="Times New Roman"/>
        </w:rPr>
        <w:t>Игрим</w:t>
      </w:r>
      <w:proofErr w:type="spellEnd"/>
      <w:r w:rsidRPr="00B6370E">
        <w:rPr>
          <w:rFonts w:ascii="Times New Roman" w:eastAsia="Times New Roman" w:hAnsi="Times New Roman" w:cs="Times New Roman"/>
        </w:rPr>
        <w:t>, Кооперативная ул., д.15.</w:t>
      </w:r>
    </w:p>
    <w:p w:rsidR="00D602EC" w:rsidRDefault="00B6370E">
      <w:pPr>
        <w:spacing w:after="0"/>
        <w:ind w:left="-567" w:firstLine="709"/>
        <w:jc w:val="both"/>
        <w:rPr>
          <w:rFonts w:ascii="Times New Roman" w:eastAsia="Times New Roman" w:hAnsi="Times New Roman" w:cs="Times New Roman"/>
        </w:rPr>
      </w:pPr>
      <w:r w:rsidRPr="00B6370E">
        <w:rPr>
          <w:rFonts w:ascii="Times New Roman" w:eastAsia="Times New Roman" w:hAnsi="Times New Roman" w:cs="Times New Roman"/>
          <w:b/>
        </w:rPr>
        <w:t xml:space="preserve">3. Срок поставки: </w:t>
      </w:r>
      <w:r w:rsidRPr="00B6370E">
        <w:rPr>
          <w:rFonts w:ascii="Times New Roman" w:eastAsia="Times New Roman" w:hAnsi="Times New Roman" w:cs="Times New Roman"/>
        </w:rPr>
        <w:t>с момента заключения договора по 15.</w:t>
      </w:r>
      <w:r w:rsidR="002F13A7">
        <w:rPr>
          <w:rFonts w:ascii="Times New Roman" w:eastAsia="Times New Roman" w:hAnsi="Times New Roman" w:cs="Times New Roman"/>
          <w:lang w:val="ru-RU"/>
        </w:rPr>
        <w:t>1</w:t>
      </w:r>
      <w:bookmarkStart w:id="1" w:name="_GoBack"/>
      <w:bookmarkEnd w:id="1"/>
      <w:r w:rsidRPr="00B6370E">
        <w:rPr>
          <w:rFonts w:ascii="Times New Roman" w:eastAsia="Times New Roman" w:hAnsi="Times New Roman" w:cs="Times New Roman"/>
        </w:rPr>
        <w:t>0.2025 года.</w:t>
      </w:r>
    </w:p>
    <w:p w:rsidR="00D602EC" w:rsidRDefault="00B6370E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hd w:val="clear" w:color="auto" w:fill="F9FAFB"/>
        </w:rPr>
      </w:pPr>
      <w:r>
        <w:rPr>
          <w:rFonts w:ascii="Times New Roman" w:eastAsia="Times New Roman" w:hAnsi="Times New Roman" w:cs="Times New Roman"/>
        </w:rPr>
        <w:t>3.1. Доставка, погрузочно-разгрузочные работы производятся за счет Поставщика.</w:t>
      </w:r>
    </w:p>
    <w:p w:rsidR="00D602EC" w:rsidRDefault="00B6370E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4. Требования к качеству, безопасности товара: </w:t>
      </w:r>
    </w:p>
    <w:p w:rsidR="00D602EC" w:rsidRDefault="00B6370E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:rsidR="00D602EC" w:rsidRDefault="00B6370E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декларациям о соответствии и (или) другим документам, подтверждающим качество товара);</w:t>
      </w:r>
    </w:p>
    <w:p w:rsidR="00D602EC" w:rsidRDefault="00B6370E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:rsidR="00D602EC" w:rsidRDefault="00B6370E">
      <w:pPr>
        <w:widowControl w:val="0"/>
        <w:shd w:val="clear" w:color="auto" w:fill="FFFFFF"/>
        <w:tabs>
          <w:tab w:val="left" w:pos="0"/>
        </w:tabs>
        <w:spacing w:after="0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4.4. На товаре не должно быть следов механических повреждений, изменений вида комплектующих;</w:t>
      </w:r>
    </w:p>
    <w:p w:rsidR="00D602EC" w:rsidRDefault="00B6370E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4.5.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D602EC" w:rsidRDefault="00B6370E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4.6.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утилизации;</w:t>
      </w:r>
    </w:p>
    <w:p w:rsidR="00D602EC" w:rsidRDefault="00B6370E">
      <w:pPr>
        <w:spacing w:after="0"/>
        <w:ind w:left="-567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4.7. Гарантийные обязательства должны распространяться на каждую единицу товара с момента приемки товара Заказчиком</w:t>
      </w:r>
      <w:r w:rsidRPr="00B6370E">
        <w:rPr>
          <w:rFonts w:ascii="Times New Roman" w:eastAsia="Times New Roman" w:hAnsi="Times New Roman" w:cs="Times New Roman"/>
        </w:rPr>
        <w:t xml:space="preserve">. Гарантийный срок составляет не менее </w:t>
      </w:r>
      <w:proofErr w:type="gramStart"/>
      <w:r w:rsidRPr="00B6370E">
        <w:rPr>
          <w:rFonts w:ascii="Times New Roman" w:eastAsia="Times New Roman" w:hAnsi="Times New Roman" w:cs="Times New Roman"/>
        </w:rPr>
        <w:t>срока</w:t>
      </w:r>
      <w:proofErr w:type="gramEnd"/>
      <w:r w:rsidRPr="00B6370E">
        <w:rPr>
          <w:rFonts w:ascii="Times New Roman" w:eastAsia="Times New Roman" w:hAnsi="Times New Roman" w:cs="Times New Roman"/>
        </w:rPr>
        <w:t xml:space="preserve"> указанного заводом изготовителем (производителем). В</w:t>
      </w:r>
      <w:r>
        <w:rPr>
          <w:rFonts w:ascii="Times New Roman" w:eastAsia="Times New Roman" w:hAnsi="Times New Roman" w:cs="Times New Roman"/>
        </w:rPr>
        <w:t xml:space="preserve"> течение гарантийного срока обнаруженные недостатки товара подлежат устранению силами и средствами Поставщика;</w:t>
      </w:r>
    </w:p>
    <w:p w:rsidR="00D602EC" w:rsidRDefault="00B6370E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4.8. Поставляемые Товары должны быть совместимы между собой и обеспечивать совместное бесперебойное функционирование.</w:t>
      </w:r>
    </w:p>
    <w:p w:rsidR="00D602EC" w:rsidRDefault="00B6370E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5. Требования к упаковке, маркировке товара:</w:t>
      </w:r>
    </w:p>
    <w:p w:rsidR="00D602EC" w:rsidRDefault="00B6370E">
      <w:pPr>
        <w:tabs>
          <w:tab w:val="left" w:pos="0"/>
        </w:tabs>
        <w:spacing w:after="0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D602EC" w:rsidRDefault="00B6370E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D602EC" w:rsidRDefault="00B6370E">
      <w:pPr>
        <w:tabs>
          <w:tab w:val="left" w:pos="0"/>
        </w:tabs>
        <w:spacing w:after="0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5.3. Поставщик обязуется обеспечить надлежащий температурный режим, необходимый для соблюдения соответствующих условий транспортировки товара;</w:t>
      </w:r>
    </w:p>
    <w:p w:rsidR="00D602EC" w:rsidRDefault="00B6370E">
      <w:pPr>
        <w:tabs>
          <w:tab w:val="left" w:pos="0"/>
        </w:tabs>
        <w:spacing w:after="0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5.4.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D602EC" w:rsidRDefault="00B6370E">
      <w:pPr>
        <w:tabs>
          <w:tab w:val="left" w:pos="0"/>
        </w:tabs>
        <w:spacing w:after="0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5.5.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D602EC" w:rsidRPr="00B6370E" w:rsidRDefault="00B6370E">
      <w:pPr>
        <w:tabs>
          <w:tab w:val="left" w:pos="-851"/>
        </w:tabs>
        <w:spacing w:after="0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 w:rsidRPr="00B6370E">
        <w:rPr>
          <w:rFonts w:ascii="Times New Roman" w:eastAsia="Times New Roman" w:hAnsi="Times New Roman" w:cs="Times New Roman"/>
          <w:b/>
        </w:rPr>
        <w:t>6. Сроки оплаты товара:</w:t>
      </w:r>
    </w:p>
    <w:p w:rsidR="00D602EC" w:rsidRDefault="00B6370E">
      <w:pPr>
        <w:tabs>
          <w:tab w:val="left" w:pos="-851"/>
        </w:tabs>
        <w:spacing w:after="0"/>
        <w:ind w:left="-567" w:firstLine="709"/>
        <w:jc w:val="both"/>
        <w:rPr>
          <w:rFonts w:ascii="Times New Roman" w:eastAsia="Times New Roman" w:hAnsi="Times New Roman" w:cs="Times New Roman"/>
        </w:rPr>
      </w:pPr>
      <w:r w:rsidRPr="00B6370E">
        <w:rPr>
          <w:rFonts w:ascii="Times New Roman" w:eastAsia="Times New Roman" w:hAnsi="Times New Roman" w:cs="Times New Roman"/>
        </w:rPr>
        <w:lastRenderedPageBreak/>
        <w:t>Оплата Товара производится по факту поставки товара Поставщиком безналичным расчетом, путем перечисления денежных средств на расчетный счет Поставщика, в течение 7 (семи) рабочих дней после предъявления Поставщиком счета, счета-фактуры (при наличии), товарных накладных и подписания обеими сторонами товарных накладных (или УПД).</w:t>
      </w:r>
    </w:p>
    <w:sectPr w:rsidR="00D602E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EC"/>
    <w:rsid w:val="002F13A7"/>
    <w:rsid w:val="00B6370E"/>
    <w:rsid w:val="00D6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3B01A"/>
  <w15:docId w15:val="{62D7EBEE-9005-47FA-B8B5-88C6278B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A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 w:after="0"/>
      <w:outlineLvl w:val="1"/>
    </w:pPr>
    <w:rPr>
      <w:b/>
      <w:color w:val="5B9BD5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b/>
      <w:color w:val="5B9BD5"/>
    </w:rPr>
  </w:style>
  <w:style w:type="paragraph" w:styleId="4">
    <w:name w:val="heading 4"/>
    <w:basedOn w:val="a"/>
    <w:next w:val="a"/>
    <w:pPr>
      <w:keepNext/>
      <w:keepLines/>
      <w:spacing w:before="200" w:after="0"/>
      <w:outlineLvl w:val="3"/>
    </w:pPr>
    <w:rPr>
      <w:b/>
      <w:i/>
      <w:color w:val="5B9BD5"/>
    </w:rPr>
  </w:style>
  <w:style w:type="paragraph" w:styleId="5">
    <w:name w:val="heading 5"/>
    <w:basedOn w:val="a"/>
    <w:next w:val="a"/>
    <w:pPr>
      <w:keepNext/>
      <w:keepLines/>
      <w:spacing w:before="32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pPr>
      <w:keepNext/>
      <w:keepLines/>
      <w:spacing w:before="320"/>
      <w:outlineLvl w:val="5"/>
    </w:pPr>
    <w:rPr>
      <w:rFonts w:ascii="Arial" w:eastAsia="Arial" w:hAnsi="Arial" w:cs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300"/>
    </w:pPr>
    <w:rPr>
      <w:sz w:val="48"/>
      <w:szCs w:val="48"/>
    </w:rPr>
  </w:style>
  <w:style w:type="paragraph" w:styleId="a4">
    <w:name w:val="Subtitle"/>
    <w:basedOn w:val="a"/>
    <w:next w:val="a"/>
    <w:pPr>
      <w:spacing w:before="200"/>
    </w:pPr>
    <w:rPr>
      <w:sz w:val="24"/>
      <w:szCs w:val="24"/>
    </w:r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2646</Words>
  <Characters>15085</Characters>
  <Application>Microsoft Office Word</Application>
  <DocSecurity>0</DocSecurity>
  <Lines>125</Lines>
  <Paragraphs>35</Paragraphs>
  <ScaleCrop>false</ScaleCrop>
  <Company/>
  <LinksUpToDate>false</LinksUpToDate>
  <CharactersWithSpaces>17696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403</cp:lastModifiedBy>
  <cp:revision>4</cp:revision>
  <dcterms:created xsi:type="dcterms:W3CDTF">2025-08-01T04:30:00Z</dcterms:created>
  <dcterms:modified xsi:type="dcterms:W3CDTF">2025-08-01T07:04:00Z</dcterms:modified>
</cp:coreProperties>
</file>