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460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600"/>
      </w:tblGrid>
      <w:tr>
        <w:trPr>
          <w:trHeight w:val="293" w:hRule="atLeast"/>
        </w:trPr>
        <w:tc>
          <w:tcPr>
            <w:tcW w:w="4600" w:type="dxa"/>
            <w:tcBorders/>
          </w:tcPr>
          <w:p>
            <w:pPr>
              <w:pStyle w:val="415"/>
              <w:spacing w:before="120" w:after="0"/>
              <w:rPr>
                <w:rFonts w:ascii="Times New Roman" w:hAnsi="Times New Roman"/>
                <w:b/>
              </w:rPr>
            </w:pPr>
            <w:r>
              <w:rPr>
                <w:rFonts w:ascii="Times New Roman" w:hAnsi="Times New Roman"/>
                <w:b/>
              </w:rPr>
              <w:t>«УТВЕРЖДАЮ»</w:t>
            </w:r>
          </w:p>
        </w:tc>
      </w:tr>
      <w:tr>
        <w:trPr>
          <w:trHeight w:val="634" w:hRule="atLeast"/>
        </w:trPr>
        <w:tc>
          <w:tcPr>
            <w:tcW w:w="4600" w:type="dxa"/>
            <w:tcBorders/>
          </w:tcPr>
          <w:p>
            <w:pPr>
              <w:pStyle w:val="Normal"/>
              <w:spacing w:before="0" w:after="200"/>
              <w:ind w:hanging="4" w:left="4"/>
              <w:jc w:val="center"/>
              <w:rPr>
                <w:rFonts w:ascii="Times New Roman" w:hAnsi="Times New Roman"/>
              </w:rPr>
            </w:pPr>
            <w:r>
              <w:rPr>
                <w:rFonts w:ascii="Times New Roman" w:hAnsi="Times New Roman"/>
              </w:rPr>
              <w:t>Председатель закупочной комиссии</w:t>
            </w:r>
          </w:p>
        </w:tc>
      </w:tr>
      <w:tr>
        <w:trPr>
          <w:trHeight w:val="650" w:hRule="atLeast"/>
        </w:trPr>
        <w:tc>
          <w:tcPr>
            <w:tcW w:w="4600" w:type="dxa"/>
            <w:tcBorders/>
          </w:tcPr>
          <w:p>
            <w:pPr>
              <w:pStyle w:val="Normal"/>
              <w:ind w:hanging="4" w:left="4"/>
              <w:rPr/>
            </w:pPr>
            <w:r>
              <w:rPr/>
              <w:t>_________________/_________/</w:t>
            </w:r>
          </w:p>
          <w:p>
            <w:pPr>
              <w:pStyle w:val="Normal"/>
              <w:widowControl/>
              <w:suppressAutoHyphens w:val="true"/>
              <w:bidi w:val="0"/>
              <w:spacing w:lineRule="auto" w:line="276" w:before="0" w:after="200"/>
              <w:jc w:val="left"/>
              <w:rPr/>
            </w:pPr>
            <w:r>
              <w:rPr>
                <w:sz w:val="22"/>
              </w:rPr>
              <w:t xml:space="preserve">«_____» ________________ </w:t>
            </w:r>
            <w:r>
              <w:rPr>
                <w:rFonts w:ascii="Times New Roman" w:hAnsi="Times New Roman"/>
                <w:sz w:val="22"/>
              </w:rPr>
              <w:t>2025 г.</w:t>
            </w:r>
          </w:p>
        </w:tc>
      </w:tr>
    </w:tbl>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spacing w:before="200" w:after="280"/>
        <w:ind w:left="1134" w:right="936"/>
        <w:jc w:val="center"/>
        <w:rPr>
          <w:rFonts w:ascii="Times New Roman" w:hAnsi="Times New Roman"/>
          <w:b/>
          <w:sz w:val="48"/>
        </w:rPr>
      </w:pPr>
      <w:r>
        <w:rPr>
          <w:rFonts w:ascii="Times New Roman" w:hAnsi="Times New Roman"/>
          <w:b/>
          <w:sz w:val="48"/>
        </w:rPr>
        <w:t>ДОКУМЕНТАЦИЯ</w:t>
      </w:r>
    </w:p>
    <w:p>
      <w:pPr>
        <w:pStyle w:val="Normal"/>
        <w:jc w:val="center"/>
        <w:rPr>
          <w:rFonts w:ascii="Times New Roman" w:hAnsi="Times New Roman"/>
          <w:b/>
          <w:sz w:val="32"/>
        </w:rPr>
      </w:pPr>
      <w:r>
        <w:rPr>
          <w:rFonts w:ascii="Times New Roman" w:hAnsi="Times New Roman"/>
          <w:b/>
          <w:sz w:val="32"/>
        </w:rPr>
        <w:t>АУКЦИОН В ЭЛЕКТРОННОЙ ФОРМЕ</w:t>
      </w:r>
    </w:p>
    <w:p>
      <w:pPr>
        <w:pStyle w:val="415"/>
        <w:ind w:left="0"/>
        <w:jc w:val="center"/>
        <w:rPr>
          <w:highlight w:val="none"/>
          <w:shd w:fill="auto" w:val="clear"/>
        </w:rPr>
      </w:pPr>
      <w:r>
        <w:rPr>
          <w:rFonts w:cs="Times New Roman" w:ascii="Times New Roman" w:hAnsi="Times New Roman"/>
          <w:b/>
          <w:bCs/>
          <w:shd w:fill="auto" w:val="clear"/>
        </w:rPr>
        <w:t>На поставку установки прокола грунта и локационной системы.</w:t>
      </w:r>
    </w:p>
    <w:p>
      <w:pPr>
        <w:pStyle w:val="Normal"/>
        <w:jc w:val="center"/>
        <w:rPr>
          <w:b/>
          <w:u w:val="single"/>
        </w:rPr>
      </w:pPr>
      <w:r>
        <w:rPr>
          <w:b/>
          <w:u w:val="single"/>
        </w:rPr>
      </w:r>
    </w:p>
    <w:p>
      <w:pPr>
        <w:pStyle w:val="Normal"/>
        <w:jc w:val="center"/>
        <w:rPr/>
      </w:pPr>
      <w:r>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ind w:firstLine="708"/>
        <w:jc w:val="center"/>
        <w:rPr>
          <w:rFonts w:ascii="Times New Roman" w:hAnsi="Times New Roman"/>
          <w:sz w:val="24"/>
        </w:rPr>
      </w:pPr>
      <w:r>
        <w:rPr>
          <w:rFonts w:ascii="Times New Roman" w:hAnsi="Times New Roman"/>
          <w:sz w:val="24"/>
        </w:rPr>
        <w:t>г. Воркута 2025 г</w:t>
      </w:r>
    </w:p>
    <w:sdt>
      <w:sdtPr>
        <w:docPartObj>
          <w:docPartGallery w:val="Table of Contents"/>
          <w:docPartUnique w:val="true"/>
        </w:docPartObj>
      </w:sdtPr>
      <w:sdtContent>
        <w:p>
          <w:pPr>
            <w:pStyle w:val="121"/>
            <w:tabs>
              <w:tab w:val="clear" w:pos="708"/>
              <w:tab w:val="right" w:pos="10194" w:leader="dot"/>
            </w:tabs>
            <w:rPr>
              <w:rFonts w:ascii="Times New Roman" w:hAnsi="Times New Roman" w:eastAsia="" w:cs="Times New Roman" w:eastAsiaTheme="minorEastAsia"/>
              <w:color w:val="auto"/>
              <w:sz w:val="22"/>
              <w:szCs w:val="22"/>
              <w:lang w:eastAsia="ru-RU" w:bidi="ar-SA"/>
            </w:rPr>
          </w:pPr>
          <w:r>
            <w:fldChar w:fldCharType="begin"/>
          </w:r>
          <w:r>
            <w:rPr>
              <w:webHidden/>
              <w:rStyle w:val="Style13"/>
              <w:vanish w:val="false"/>
              <w:rFonts w:cs="Times New Roman" w:ascii="Times New Roman" w:hAnsi="Times New Roman"/>
            </w:rPr>
            <w:instrText xml:space="preserve"> TOC \z \o "1-3" \u \h</w:instrText>
          </w:r>
          <w:r>
            <w:rPr>
              <w:webHidden/>
              <w:rStyle w:val="Style13"/>
              <w:vanish w:val="false"/>
              <w:rFonts w:cs="Times New Roman" w:ascii="Times New Roman" w:hAnsi="Times New Roman"/>
            </w:rPr>
            <w:fldChar w:fldCharType="separate"/>
          </w:r>
          <w:hyperlink w:anchor="_Toc190789518">
            <w:r>
              <w:rPr>
                <w:webHidden/>
              </w:rPr>
              <w:fldChar w:fldCharType="begin"/>
            </w:r>
            <w:r>
              <w:rPr>
                <w:webHidden/>
              </w:rPr>
              <w:instrText xml:space="preserve">PAGEREF _Toc190789518 \h</w:instrText>
            </w:r>
            <w:r>
              <w:rPr>
                <w:webHidden/>
              </w:rPr>
              <w:fldChar w:fldCharType="separate"/>
            </w:r>
            <w:r>
              <w:rPr>
                <w:webHidden/>
                <w:rStyle w:val="Style13"/>
                <w:rFonts w:cs="Times New Roman" w:ascii="Times New Roman" w:hAnsi="Times New Roman"/>
                <w:vanish w:val="false"/>
              </w:rPr>
              <w:t>I.ТЕРМИНЫ, ОПРЕДЕЛЕНИЯ, СОКРАЩЕНИЯ</w:t>
              <w:tab/>
              <w:t>3</w:t>
            </w:r>
            <w:r>
              <w:rPr>
                <w:webHidden/>
              </w:rPr>
              <w:fldChar w:fldCharType="end"/>
            </w:r>
          </w:hyperlink>
        </w:p>
        <w:p>
          <w:pPr>
            <w:pStyle w:val="1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19">
            <w:r>
              <w:rPr>
                <w:webHidden/>
              </w:rPr>
              <w:fldChar w:fldCharType="begin"/>
            </w:r>
            <w:r>
              <w:rPr>
                <w:webHidden/>
              </w:rPr>
              <w:instrText xml:space="preserve">PAGEREF _Toc190789519 \h</w:instrText>
            </w:r>
            <w:r>
              <w:rPr>
                <w:webHidden/>
              </w:rPr>
              <w:fldChar w:fldCharType="separate"/>
            </w:r>
            <w:r>
              <w:rPr>
                <w:webHidden/>
                <w:rStyle w:val="Style13"/>
                <w:rFonts w:cs="Times New Roman" w:ascii="Times New Roman" w:hAnsi="Times New Roman"/>
                <w:vanish w:val="false"/>
              </w:rPr>
              <w:t>РАЗДЕЛ II. ОБЩИЕ УСЛОВИЯ ПРОВЕДЕНИЯ АУКЦИОНА</w:t>
              <w:tab/>
              <w:t>5</w:t>
            </w:r>
            <w:r>
              <w:rPr>
                <w:webHidden/>
              </w:rPr>
              <w:fldChar w:fldCharType="end"/>
            </w:r>
          </w:hyperlink>
        </w:p>
        <w:p>
          <w:pPr>
            <w:pStyle w:val="2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20">
            <w:r>
              <w:rPr>
                <w:webHidden/>
              </w:rPr>
              <w:fldChar w:fldCharType="begin"/>
            </w:r>
            <w:r>
              <w:rPr>
                <w:webHidden/>
              </w:rPr>
              <w:instrText xml:space="preserve">PAGEREF _Toc190789520 \h</w:instrText>
            </w:r>
            <w:r>
              <w:rPr>
                <w:webHidden/>
              </w:rPr>
              <w:fldChar w:fldCharType="separate"/>
            </w:r>
            <w:r>
              <w:rPr>
                <w:webHidden/>
                <w:rStyle w:val="Style13"/>
                <w:rFonts w:cs="Times New Roman" w:ascii="Times New Roman" w:hAnsi="Times New Roman"/>
                <w:vanish w:val="false"/>
              </w:rPr>
              <w:t>Глава 1. Общие положения</w:t>
              <w:tab/>
              <w:t>5</w:t>
            </w:r>
            <w:r>
              <w:rPr>
                <w:webHidden/>
              </w:rPr>
              <w:fldChar w:fldCharType="end"/>
            </w:r>
          </w:hyperlink>
        </w:p>
        <w:p>
          <w:pPr>
            <w:pStyle w:val="2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21">
            <w:r>
              <w:rPr>
                <w:webHidden/>
                <w:rStyle w:val="Style13"/>
                <w:rFonts w:cs="Times New Roman" w:ascii="Times New Roman" w:hAnsi="Times New Roman"/>
                <w:vanish w:val="false"/>
              </w:rPr>
              <w:t>Глава 2 Предоставление национального режима</w:t>
            </w:r>
            <w:r>
              <w:rPr>
                <w:webHidden/>
              </w:rPr>
              <w:fldChar w:fldCharType="begin"/>
            </w:r>
            <w:r>
              <w:rPr>
                <w:webHidden/>
              </w:rPr>
              <w:instrText xml:space="preserve">PAGEREF _Toc190789521 \h</w:instrText>
            </w:r>
            <w:r>
              <w:rPr>
                <w:webHidden/>
              </w:rPr>
              <w:fldChar w:fldCharType="separate"/>
            </w:r>
            <w:r>
              <w:rPr>
                <w:rStyle w:val="Style13"/>
                <w:rFonts w:cs="Times New Roman" w:ascii="Times New Roman" w:hAnsi="Times New Roman"/>
              </w:rPr>
              <w:tab/>
              <w:t>5</w:t>
            </w:r>
            <w:r>
              <w:rPr>
                <w:webHidden/>
              </w:rPr>
              <w:fldChar w:fldCharType="end"/>
            </w:r>
          </w:hyperlink>
        </w:p>
        <w:p>
          <w:pPr>
            <w:pStyle w:val="2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22">
            <w:r>
              <w:rPr>
                <w:webHidden/>
              </w:rPr>
              <w:fldChar w:fldCharType="begin"/>
            </w:r>
            <w:r>
              <w:rPr>
                <w:webHidden/>
              </w:rPr>
              <w:instrText xml:space="preserve">PAGEREF _Toc190789522 \h</w:instrText>
            </w:r>
            <w:r>
              <w:rPr>
                <w:webHidden/>
              </w:rPr>
              <w:fldChar w:fldCharType="separate"/>
            </w:r>
            <w:r>
              <w:rPr>
                <w:webHidden/>
                <w:rStyle w:val="Style13"/>
                <w:rFonts w:cs="Times New Roman" w:ascii="Times New Roman" w:hAnsi="Times New Roman"/>
                <w:vanish w:val="false"/>
              </w:rPr>
              <w:t>Глава 3. Аккредитация участников закупки на ЭП</w:t>
              <w:tab/>
              <w:t>5</w:t>
            </w:r>
            <w:r>
              <w:rPr>
                <w:webHidden/>
              </w:rPr>
              <w:fldChar w:fldCharType="end"/>
            </w:r>
          </w:hyperlink>
        </w:p>
        <w:p>
          <w:pPr>
            <w:pStyle w:val="2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23">
            <w:r>
              <w:rPr>
                <w:webHidden/>
                <w:rStyle w:val="Style13"/>
                <w:rFonts w:cs="Times New Roman" w:ascii="Times New Roman" w:hAnsi="Times New Roman"/>
                <w:vanish w:val="false"/>
              </w:rPr>
              <w:t>Глава 4. Документация</w:t>
            </w:r>
            <w:r>
              <w:rPr>
                <w:webHidden/>
              </w:rPr>
              <w:fldChar w:fldCharType="begin"/>
            </w:r>
            <w:r>
              <w:rPr>
                <w:webHidden/>
              </w:rPr>
              <w:instrText xml:space="preserve">PAGEREF _Toc190789523 \h</w:instrText>
            </w:r>
            <w:r>
              <w:rPr>
                <w:webHidden/>
              </w:rPr>
              <w:fldChar w:fldCharType="separate"/>
            </w:r>
            <w:r>
              <w:rPr>
                <w:rStyle w:val="Style13"/>
                <w:rFonts w:cs="Times New Roman" w:ascii="Times New Roman" w:hAnsi="Times New Roman"/>
              </w:rPr>
              <w:tab/>
              <w:t>5</w:t>
            </w:r>
            <w:r>
              <w:rPr>
                <w:webHidden/>
              </w:rPr>
              <w:fldChar w:fldCharType="end"/>
            </w:r>
          </w:hyperlink>
        </w:p>
        <w:p>
          <w:pPr>
            <w:pStyle w:val="2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24">
            <w:r>
              <w:rPr>
                <w:webHidden/>
                <w:rStyle w:val="Style13"/>
                <w:rFonts w:cs="Times New Roman" w:ascii="Times New Roman" w:hAnsi="Times New Roman"/>
                <w:vanish w:val="false"/>
              </w:rPr>
              <w:t>Глава 5. Требования к участникам закупки</w:t>
            </w:r>
            <w:r>
              <w:rPr>
                <w:webHidden/>
              </w:rPr>
              <w:fldChar w:fldCharType="begin"/>
            </w:r>
            <w:r>
              <w:rPr>
                <w:webHidden/>
              </w:rPr>
              <w:instrText xml:space="preserve">PAGEREF _Toc190789524 \h</w:instrText>
            </w:r>
            <w:r>
              <w:rPr>
                <w:webHidden/>
              </w:rPr>
              <w:fldChar w:fldCharType="separate"/>
            </w:r>
            <w:r>
              <w:rPr>
                <w:rStyle w:val="Style13"/>
                <w:rFonts w:cs="Times New Roman" w:ascii="Times New Roman" w:hAnsi="Times New Roman"/>
              </w:rPr>
              <w:tab/>
              <w:t>7</w:t>
            </w:r>
            <w:r>
              <w:rPr>
                <w:webHidden/>
              </w:rPr>
              <w:fldChar w:fldCharType="end"/>
            </w:r>
          </w:hyperlink>
        </w:p>
        <w:p>
          <w:pPr>
            <w:pStyle w:val="2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25">
            <w:r>
              <w:rPr>
                <w:webHidden/>
                <w:rStyle w:val="Style13"/>
                <w:rFonts w:cs="Times New Roman" w:ascii="Times New Roman" w:hAnsi="Times New Roman"/>
                <w:vanish w:val="false"/>
              </w:rPr>
              <w:t>Глава 6. Требования к содержанию, форме, оформлению и составу заявки</w:t>
            </w:r>
            <w:r>
              <w:rPr>
                <w:webHidden/>
              </w:rPr>
              <w:fldChar w:fldCharType="begin"/>
            </w:r>
            <w:r>
              <w:rPr>
                <w:webHidden/>
              </w:rPr>
              <w:instrText xml:space="preserve">PAGEREF _Toc190789525 \h</w:instrText>
            </w:r>
            <w:r>
              <w:rPr>
                <w:webHidden/>
              </w:rPr>
              <w:fldChar w:fldCharType="separate"/>
            </w:r>
            <w:r>
              <w:rPr>
                <w:rStyle w:val="Style13"/>
                <w:rFonts w:cs="Times New Roman" w:ascii="Times New Roman" w:hAnsi="Times New Roman"/>
              </w:rPr>
              <w:tab/>
              <w:t>8</w:t>
            </w:r>
            <w:r>
              <w:rPr>
                <w:webHidden/>
              </w:rPr>
              <w:fldChar w:fldCharType="end"/>
            </w:r>
          </w:hyperlink>
        </w:p>
        <w:p>
          <w:pPr>
            <w:pStyle w:val="2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26">
            <w:r>
              <w:rPr>
                <w:webHidden/>
                <w:rStyle w:val="Style13"/>
                <w:rFonts w:cs="Times New Roman" w:ascii="Times New Roman" w:hAnsi="Times New Roman"/>
                <w:vanish w:val="false"/>
              </w:rPr>
              <w:t>Глава 7. Порядок подачи, отзыва и внесение изменений в заявку</w:t>
            </w:r>
            <w:r>
              <w:rPr>
                <w:webHidden/>
              </w:rPr>
              <w:fldChar w:fldCharType="begin"/>
            </w:r>
            <w:r>
              <w:rPr>
                <w:webHidden/>
              </w:rPr>
              <w:instrText xml:space="preserve">PAGEREF _Toc190789526 \h</w:instrText>
            </w:r>
            <w:r>
              <w:rPr>
                <w:webHidden/>
              </w:rPr>
              <w:fldChar w:fldCharType="separate"/>
            </w:r>
            <w:r>
              <w:rPr>
                <w:rStyle w:val="Style13"/>
                <w:rFonts w:cs="Times New Roman" w:ascii="Times New Roman" w:hAnsi="Times New Roman"/>
              </w:rPr>
              <w:tab/>
              <w:t>11</w:t>
            </w:r>
            <w:r>
              <w:rPr>
                <w:webHidden/>
              </w:rPr>
              <w:fldChar w:fldCharType="end"/>
            </w:r>
          </w:hyperlink>
        </w:p>
        <w:p>
          <w:pPr>
            <w:pStyle w:val="2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27">
            <w:r>
              <w:rPr>
                <w:webHidden/>
                <w:rStyle w:val="Style13"/>
                <w:rFonts w:cs="Times New Roman" w:ascii="Times New Roman" w:hAnsi="Times New Roman"/>
                <w:vanish w:val="false"/>
              </w:rPr>
              <w:t>Глава 8. Требования к размеру, форме и способу предоставления обеспечения заявки, порядку его возврата и удержания</w:t>
            </w:r>
            <w:r>
              <w:rPr>
                <w:webHidden/>
              </w:rPr>
              <w:fldChar w:fldCharType="begin"/>
            </w:r>
            <w:r>
              <w:rPr>
                <w:webHidden/>
              </w:rPr>
              <w:instrText xml:space="preserve">PAGEREF _Toc190789527 \h</w:instrText>
            </w:r>
            <w:r>
              <w:rPr>
                <w:webHidden/>
              </w:rPr>
              <w:fldChar w:fldCharType="separate"/>
            </w:r>
            <w:r>
              <w:rPr>
                <w:rStyle w:val="Style13"/>
                <w:rFonts w:cs="Times New Roman" w:ascii="Times New Roman" w:hAnsi="Times New Roman"/>
              </w:rPr>
              <w:tab/>
              <w:t>12</w:t>
            </w:r>
            <w:r>
              <w:rPr>
                <w:webHidden/>
              </w:rPr>
              <w:fldChar w:fldCharType="end"/>
            </w:r>
          </w:hyperlink>
        </w:p>
        <w:p>
          <w:pPr>
            <w:pStyle w:val="2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28">
            <w:r>
              <w:rPr>
                <w:webHidden/>
                <w:rStyle w:val="Style13"/>
                <w:rFonts w:cs="Times New Roman" w:ascii="Times New Roman" w:hAnsi="Times New Roman"/>
                <w:vanish w:val="false"/>
              </w:rPr>
              <w:t>Глава 9. Требования к размеру, форме и способу предоставления обеспечения исполнения договора</w:t>
            </w:r>
            <w:r>
              <w:rPr>
                <w:webHidden/>
              </w:rPr>
              <w:fldChar w:fldCharType="begin"/>
            </w:r>
            <w:r>
              <w:rPr>
                <w:webHidden/>
              </w:rPr>
              <w:instrText xml:space="preserve">PAGEREF _Toc190789528 \h</w:instrText>
            </w:r>
            <w:r>
              <w:rPr>
                <w:webHidden/>
              </w:rPr>
              <w:fldChar w:fldCharType="separate"/>
            </w:r>
            <w:r>
              <w:rPr>
                <w:rStyle w:val="Style13"/>
                <w:rFonts w:cs="Times New Roman" w:ascii="Times New Roman" w:hAnsi="Times New Roman"/>
              </w:rPr>
              <w:tab/>
              <w:t>12</w:t>
            </w:r>
            <w:r>
              <w:rPr>
                <w:webHidden/>
              </w:rPr>
              <w:fldChar w:fldCharType="end"/>
            </w:r>
          </w:hyperlink>
        </w:p>
        <w:p>
          <w:pPr>
            <w:pStyle w:val="2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29">
            <w:r>
              <w:rPr>
                <w:webHidden/>
                <w:rStyle w:val="Style13"/>
                <w:rFonts w:cs="Times New Roman" w:ascii="Times New Roman" w:hAnsi="Times New Roman"/>
                <w:vanish w:val="false"/>
              </w:rPr>
              <w:t>Глава 10. Условия допуска заявок</w:t>
            </w:r>
            <w:r>
              <w:rPr>
                <w:webHidden/>
              </w:rPr>
              <w:fldChar w:fldCharType="begin"/>
            </w:r>
            <w:r>
              <w:rPr>
                <w:webHidden/>
              </w:rPr>
              <w:instrText xml:space="preserve">PAGEREF _Toc190789529 \h</w:instrText>
            </w:r>
            <w:r>
              <w:rPr>
                <w:webHidden/>
              </w:rPr>
              <w:fldChar w:fldCharType="separate"/>
            </w:r>
            <w:r>
              <w:rPr>
                <w:rStyle w:val="Style13"/>
                <w:rFonts w:cs="Times New Roman" w:ascii="Times New Roman" w:hAnsi="Times New Roman"/>
              </w:rPr>
              <w:tab/>
              <w:t>13</w:t>
            </w:r>
            <w:r>
              <w:rPr>
                <w:webHidden/>
              </w:rPr>
              <w:fldChar w:fldCharType="end"/>
            </w:r>
          </w:hyperlink>
        </w:p>
        <w:p>
          <w:pPr>
            <w:pStyle w:val="2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30">
            <w:r>
              <w:rPr>
                <w:webHidden/>
                <w:rStyle w:val="Style13"/>
                <w:rFonts w:cs="Times New Roman" w:ascii="Times New Roman" w:hAnsi="Times New Roman"/>
                <w:vanish w:val="false"/>
              </w:rPr>
              <w:t>Глава 11. Порядок открытия доступа к поданным заявкам и порядок рассмотрения первых частей заявок</w:t>
            </w:r>
            <w:r>
              <w:rPr>
                <w:webHidden/>
              </w:rPr>
              <w:fldChar w:fldCharType="begin"/>
            </w:r>
            <w:r>
              <w:rPr>
                <w:webHidden/>
              </w:rPr>
              <w:instrText xml:space="preserve">PAGEREF _Toc190789530 \h</w:instrText>
            </w:r>
            <w:r>
              <w:rPr>
                <w:webHidden/>
              </w:rPr>
              <w:fldChar w:fldCharType="separate"/>
            </w:r>
            <w:r>
              <w:rPr>
                <w:rStyle w:val="Style13"/>
                <w:rFonts w:cs="Times New Roman" w:ascii="Times New Roman" w:hAnsi="Times New Roman"/>
              </w:rPr>
              <w:tab/>
              <w:t>13</w:t>
            </w:r>
            <w:r>
              <w:rPr>
                <w:webHidden/>
              </w:rPr>
              <w:fldChar w:fldCharType="end"/>
            </w:r>
          </w:hyperlink>
        </w:p>
        <w:p>
          <w:pPr>
            <w:pStyle w:val="2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31">
            <w:r>
              <w:rPr>
                <w:webHidden/>
                <w:rStyle w:val="Style13"/>
                <w:rFonts w:cs="Times New Roman" w:ascii="Times New Roman" w:hAnsi="Times New Roman"/>
                <w:vanish w:val="false"/>
              </w:rPr>
              <w:t xml:space="preserve">Глава 12. </w:t>
            </w:r>
            <w:r>
              <w:rPr>
                <w:webHidden/>
              </w:rPr>
              <w:fldChar w:fldCharType="begin"/>
            </w:r>
            <w:r>
              <w:rPr>
                <w:webHidden/>
              </w:rPr>
              <w:instrText xml:space="preserve">PAGEREF _Toc190789531 \h</w:instrText>
            </w:r>
            <w:r>
              <w:rPr>
                <w:webHidden/>
              </w:rPr>
              <w:fldChar w:fldCharType="separate"/>
            </w:r>
            <w:r>
              <w:rPr>
                <w:rStyle w:val="Style13"/>
                <w:rFonts w:cs="Times New Roman" w:ascii="Times New Roman" w:hAnsi="Times New Roman"/>
              </w:rPr>
              <w:t>Порядок проведения аукциона в электронной форме</w:t>
              <w:tab/>
              <w:t>14</w:t>
            </w:r>
            <w:r>
              <w:rPr>
                <w:webHidden/>
              </w:rPr>
              <w:fldChar w:fldCharType="end"/>
            </w:r>
          </w:hyperlink>
        </w:p>
        <w:p>
          <w:pPr>
            <w:pStyle w:val="2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32">
            <w:r>
              <w:rPr>
                <w:webHidden/>
                <w:rStyle w:val="Style13"/>
                <w:rFonts w:cs="Times New Roman" w:ascii="Times New Roman" w:hAnsi="Times New Roman"/>
                <w:vanish w:val="false"/>
              </w:rPr>
              <w:t>Глава 13.Порядок рассмотрения вторых частей заявок</w:t>
            </w:r>
            <w:r>
              <w:rPr>
                <w:webHidden/>
              </w:rPr>
              <w:fldChar w:fldCharType="begin"/>
            </w:r>
            <w:r>
              <w:rPr>
                <w:webHidden/>
              </w:rPr>
              <w:instrText xml:space="preserve">PAGEREF _Toc190789532 \h</w:instrText>
            </w:r>
            <w:r>
              <w:rPr>
                <w:webHidden/>
              </w:rPr>
              <w:fldChar w:fldCharType="separate"/>
            </w:r>
            <w:r>
              <w:rPr>
                <w:rStyle w:val="Style13"/>
                <w:rFonts w:cs="Times New Roman" w:ascii="Times New Roman" w:hAnsi="Times New Roman"/>
              </w:rPr>
              <w:tab/>
              <w:t>14</w:t>
            </w:r>
            <w:r>
              <w:rPr>
                <w:webHidden/>
              </w:rPr>
              <w:fldChar w:fldCharType="end"/>
            </w:r>
          </w:hyperlink>
        </w:p>
        <w:p>
          <w:pPr>
            <w:pStyle w:val="2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33">
            <w:r>
              <w:rPr>
                <w:webHidden/>
                <w:rStyle w:val="Style13"/>
                <w:rFonts w:cs="Times New Roman" w:ascii="Times New Roman" w:hAnsi="Times New Roman"/>
                <w:vanish w:val="false"/>
              </w:rPr>
              <w:t>Глава 14. Последствия признания аукциона не состоявшимся</w:t>
            </w:r>
            <w:r>
              <w:rPr>
                <w:webHidden/>
              </w:rPr>
              <w:fldChar w:fldCharType="begin"/>
            </w:r>
            <w:r>
              <w:rPr>
                <w:webHidden/>
              </w:rPr>
              <w:instrText xml:space="preserve">PAGEREF _Toc190789533 \h</w:instrText>
            </w:r>
            <w:r>
              <w:rPr>
                <w:webHidden/>
              </w:rPr>
              <w:fldChar w:fldCharType="separate"/>
            </w:r>
            <w:r>
              <w:rPr>
                <w:rStyle w:val="Style13"/>
                <w:rFonts w:cs="Times New Roman" w:ascii="Times New Roman" w:hAnsi="Times New Roman"/>
              </w:rPr>
              <w:tab/>
              <w:t>14</w:t>
            </w:r>
            <w:r>
              <w:rPr>
                <w:webHidden/>
              </w:rPr>
              <w:fldChar w:fldCharType="end"/>
            </w:r>
          </w:hyperlink>
        </w:p>
        <w:p>
          <w:pPr>
            <w:pStyle w:val="2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34">
            <w:r>
              <w:rPr>
                <w:webHidden/>
                <w:rStyle w:val="Style13"/>
                <w:rFonts w:cs="Times New Roman" w:ascii="Times New Roman" w:hAnsi="Times New Roman"/>
                <w:vanish w:val="false"/>
              </w:rPr>
              <w:t>Глава 15. Заключение договора по результатам аукциона</w:t>
            </w:r>
            <w:r>
              <w:rPr>
                <w:webHidden/>
              </w:rPr>
              <w:fldChar w:fldCharType="begin"/>
            </w:r>
            <w:r>
              <w:rPr>
                <w:webHidden/>
              </w:rPr>
              <w:instrText xml:space="preserve">PAGEREF _Toc190789534 \h</w:instrText>
            </w:r>
            <w:r>
              <w:rPr>
                <w:webHidden/>
              </w:rPr>
              <w:fldChar w:fldCharType="separate"/>
            </w:r>
            <w:r>
              <w:rPr>
                <w:rStyle w:val="Style13"/>
                <w:rFonts w:cs="Times New Roman" w:ascii="Times New Roman" w:hAnsi="Times New Roman"/>
              </w:rPr>
              <w:tab/>
              <w:t>15</w:t>
            </w:r>
            <w:r>
              <w:rPr>
                <w:webHidden/>
              </w:rPr>
              <w:fldChar w:fldCharType="end"/>
            </w:r>
          </w:hyperlink>
        </w:p>
        <w:p>
          <w:pPr>
            <w:pStyle w:val="2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35">
            <w:r>
              <w:rPr>
                <w:webHidden/>
                <w:rStyle w:val="Style13"/>
                <w:rFonts w:cs="Times New Roman" w:ascii="Times New Roman" w:hAnsi="Times New Roman"/>
                <w:vanish w:val="false"/>
              </w:rPr>
              <w:t>Глава 16. Антидемпинговые меры</w:t>
            </w:r>
            <w:r>
              <w:rPr>
                <w:webHidden/>
              </w:rPr>
              <w:fldChar w:fldCharType="begin"/>
            </w:r>
            <w:r>
              <w:rPr>
                <w:webHidden/>
              </w:rPr>
              <w:instrText xml:space="preserve">PAGEREF _Toc190789535 \h</w:instrText>
            </w:r>
            <w:r>
              <w:rPr>
                <w:webHidden/>
              </w:rPr>
              <w:fldChar w:fldCharType="separate"/>
            </w:r>
            <w:r>
              <w:rPr>
                <w:rStyle w:val="Style13"/>
                <w:rFonts w:cs="Times New Roman" w:ascii="Times New Roman" w:hAnsi="Times New Roman"/>
              </w:rPr>
              <w:tab/>
              <w:t>16</w:t>
            </w:r>
            <w:r>
              <w:rPr>
                <w:webHidden/>
              </w:rPr>
              <w:fldChar w:fldCharType="end"/>
            </w:r>
          </w:hyperlink>
        </w:p>
        <w:p>
          <w:pPr>
            <w:pStyle w:val="1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36">
            <w:r>
              <w:rPr>
                <w:webHidden/>
              </w:rPr>
              <w:fldChar w:fldCharType="begin"/>
            </w:r>
            <w:r>
              <w:rPr>
                <w:webHidden/>
              </w:rPr>
              <w:instrText xml:space="preserve">PAGEREF _Toc190789536 \h</w:instrText>
            </w:r>
            <w:r>
              <w:rPr>
                <w:webHidden/>
              </w:rPr>
              <w:fldChar w:fldCharType="separate"/>
            </w:r>
            <w:r>
              <w:rPr>
                <w:webHidden/>
                <w:rStyle w:val="Style13"/>
                <w:rFonts w:cs="Times New Roman" w:ascii="Times New Roman" w:hAnsi="Times New Roman"/>
                <w:vanish w:val="false"/>
              </w:rPr>
              <w:t>РАЗДЕЛ III.ИНФОРМАЦИОННАЯ КАРТА</w:t>
              <w:tab/>
              <w:t>18</w:t>
            </w:r>
            <w:r>
              <w:rPr>
                <w:webHidden/>
              </w:rPr>
              <w:fldChar w:fldCharType="end"/>
            </w:r>
          </w:hyperlink>
        </w:p>
        <w:p>
          <w:pPr>
            <w:pStyle w:val="1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37">
            <w:r>
              <w:rPr>
                <w:webHidden/>
              </w:rPr>
              <w:fldChar w:fldCharType="begin"/>
            </w:r>
            <w:r>
              <w:rPr>
                <w:webHidden/>
              </w:rPr>
              <w:instrText xml:space="preserve">PAGEREF _Toc190789537 \h</w:instrText>
            </w:r>
            <w:r>
              <w:rPr>
                <w:webHidden/>
              </w:rPr>
              <w:fldChar w:fldCharType="separate"/>
            </w:r>
            <w:r>
              <w:rPr>
                <w:webHidden/>
                <w:rStyle w:val="Style13"/>
                <w:rFonts w:cs="Times New Roman" w:ascii="Times New Roman" w:hAnsi="Times New Roman"/>
                <w:vanish w:val="false"/>
              </w:rPr>
              <w:t>ПРИЛОЖЕНИЕ №1 К ДОКУМЕНТАЦИИ</w:t>
              <w:tab/>
              <w:t>26</w:t>
            </w:r>
            <w:r>
              <w:rPr>
                <w:webHidden/>
              </w:rPr>
              <w:fldChar w:fldCharType="end"/>
            </w:r>
          </w:hyperlink>
        </w:p>
        <w:p>
          <w:pPr>
            <w:pStyle w:val="121"/>
            <w:tabs>
              <w:tab w:val="clear" w:pos="708"/>
              <w:tab w:val="right" w:pos="10194" w:leader="dot"/>
            </w:tabs>
            <w:rPr>
              <w:rFonts w:ascii="Times New Roman" w:hAnsi="Times New Roman" w:eastAsia="" w:cs="Times New Roman" w:eastAsiaTheme="minorEastAsia"/>
              <w:color w:val="auto"/>
              <w:sz w:val="22"/>
              <w:szCs w:val="22"/>
              <w:lang w:eastAsia="ru-RU" w:bidi="ar-SA"/>
            </w:rPr>
          </w:pPr>
          <w:hyperlink w:anchor="_Toc190789538">
            <w:r>
              <w:rPr>
                <w:webHidden/>
              </w:rPr>
              <w:fldChar w:fldCharType="begin"/>
            </w:r>
            <w:r>
              <w:rPr>
                <w:webHidden/>
              </w:rPr>
              <w:instrText xml:space="preserve">PAGEREF _Toc190789538 \h</w:instrText>
            </w:r>
            <w:r>
              <w:rPr>
                <w:webHidden/>
              </w:rPr>
              <w:fldChar w:fldCharType="separate"/>
            </w:r>
            <w:r>
              <w:rPr>
                <w:webHidden/>
                <w:rStyle w:val="Style13"/>
                <w:rFonts w:cs="Times New Roman" w:ascii="Times New Roman" w:hAnsi="Times New Roman"/>
                <w:vanish w:val="false"/>
              </w:rPr>
              <w:t>ПРИЛОЖЕНИЕ № 2 К ДОКУМЕНТАЦИИ</w:t>
              <w:tab/>
              <w:t>27</w:t>
            </w:r>
            <w:r>
              <w:rPr>
                <w:webHidden/>
              </w:rPr>
              <w:fldChar w:fldCharType="end"/>
            </w:r>
          </w:hyperlink>
        </w:p>
        <w:p>
          <w:pPr>
            <w:pStyle w:val="1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9">
            <w:r>
              <w:rPr>
                <w:webHidden/>
              </w:rPr>
              <w:fldChar w:fldCharType="begin"/>
            </w:r>
            <w:r>
              <w:rPr>
                <w:webHidden/>
              </w:rPr>
              <w:instrText xml:space="preserve">PAGEREF _Toc190789539 \h</w:instrText>
            </w:r>
            <w:r>
              <w:rPr>
                <w:webHidden/>
              </w:rPr>
              <w:fldChar w:fldCharType="separate"/>
            </w:r>
            <w:r>
              <w:rPr>
                <w:webHidden/>
                <w:rStyle w:val="Style13"/>
                <w:rFonts w:cs="Times New Roman" w:ascii="Times New Roman" w:hAnsi="Times New Roman"/>
                <w:vanish w:val="false"/>
              </w:rPr>
              <w:t>ПРИЛОЖЕНИЕ №3 К ДОКУМЕНТАЦИИ</w:t>
              <w:tab/>
              <w:t>30</w:t>
            </w:r>
            <w:r>
              <w:rPr>
                <w:webHidden/>
              </w:rPr>
              <w:fldChar w:fldCharType="end"/>
            </w:r>
          </w:hyperlink>
          <w:r>
            <w:rPr>
              <w:rStyle w:val="Style13"/>
              <w:vanish w:val="false"/>
              <w:rFonts w:cs="Times New Roman" w:ascii="Times New Roman" w:hAnsi="Times New Roman"/>
            </w:rPr>
            <w:fldChar w:fldCharType="end"/>
          </w:r>
        </w:p>
      </w:sdtContent>
    </w:sdt>
    <w:p>
      <w:pPr>
        <w:pStyle w:val="12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r>
        <w:rPr>
          <w:rFonts w:eastAsia="" w:cs="" w:cstheme="minorBidi" w:eastAsiaTheme="minorEastAsia" w:ascii="Calibri" w:hAnsi="Calibri"/>
          <w:color w:val="auto"/>
          <w:sz w:val="22"/>
          <w:szCs w:val="22"/>
          <w:lang w:eastAsia="ru-RU" w:bidi="ar-SA"/>
        </w:rPr>
      </w:r>
    </w:p>
    <w:p>
      <w:pPr>
        <w:pStyle w:val="Normal"/>
        <w:rPr/>
      </w:pPr>
      <w:r>
        <w:rPr/>
      </w:r>
    </w:p>
    <w:p>
      <w:pPr>
        <w:pStyle w:val="Normal"/>
        <w:spacing w:lineRule="auto" w:line="240" w:before="0" w:after="0"/>
        <w:rPr>
          <w:rFonts w:ascii="Times New Roman" w:hAnsi="Times New Roman"/>
          <w:sz w:val="24"/>
        </w:rPr>
      </w:pPr>
      <w:r>
        <w:rPr>
          <w:rFonts w:ascii="Times New Roman" w:hAnsi="Times New Roman"/>
          <w:sz w:val="24"/>
        </w:rPr>
      </w:r>
      <w:r>
        <w:br w:type="page"/>
      </w:r>
    </w:p>
    <w:p>
      <w:pPr>
        <w:pStyle w:val="112"/>
        <w:spacing w:lineRule="auto" w:line="240" w:before="0" w:after="240"/>
        <w:jc w:val="center"/>
        <w:rPr>
          <w:sz w:val="24"/>
        </w:rPr>
      </w:pPr>
      <w:bookmarkStart w:id="0" w:name="_Toc190789518"/>
      <w:r>
        <w:rPr>
          <w:sz w:val="24"/>
        </w:rPr>
        <w:t>I.ТЕРМИНЫ, ОПРЕДЕЛЕНИЯ, СОКРАЩЕНИЯ</w:t>
      </w:r>
      <w:bookmarkEnd w:id="0"/>
    </w:p>
    <w:p>
      <w:pPr>
        <w:pStyle w:val="Normal"/>
        <w:spacing w:lineRule="auto" w:line="240" w:before="0" w:after="0"/>
        <w:ind w:firstLine="709"/>
        <w:jc w:val="both"/>
        <w:rPr>
          <w:rFonts w:ascii="Times New Roman" w:hAnsi="Times New Roman"/>
          <w:sz w:val="24"/>
        </w:rPr>
      </w:pPr>
      <w:r>
        <w:rPr>
          <w:rFonts w:ascii="Times New Roman" w:hAnsi="Times New Roman"/>
          <w:b/>
          <w:sz w:val="24"/>
        </w:rPr>
        <w:t>Заказчик</w:t>
      </w:r>
      <w:r>
        <w:rPr>
          <w:rFonts w:ascii="Times New Roman" w:hAnsi="Times New Roman"/>
          <w:sz w:val="24"/>
        </w:rPr>
        <w:t>– Муниципальное унитарное предприятие «Воркутинский водоканал» муниципального образования городского округа «Воркута».</w:t>
      </w:r>
    </w:p>
    <w:p>
      <w:pPr>
        <w:pStyle w:val="Normal"/>
        <w:spacing w:lineRule="auto" w:line="240" w:before="0" w:after="0"/>
        <w:ind w:firstLine="708"/>
        <w:jc w:val="both"/>
        <w:rPr>
          <w:rFonts w:ascii="Times New Roman" w:hAnsi="Times New Roman"/>
          <w:sz w:val="24"/>
          <w:szCs w:val="24"/>
        </w:rPr>
      </w:pPr>
      <w:r>
        <w:rPr>
          <w:rFonts w:ascii="Times New Roman" w:hAnsi="Times New Roman"/>
          <w:b/>
          <w:sz w:val="24"/>
          <w:szCs w:val="24"/>
        </w:rPr>
        <w:t>Закупка в электронной форме</w:t>
      </w:r>
      <w:r>
        <w:rPr>
          <w:rFonts w:ascii="Times New Roman" w:hAnsi="Times New Roman"/>
          <w:sz w:val="24"/>
          <w:szCs w:val="24"/>
        </w:rPr>
        <w:t xml:space="preserve"> — способ закупки, осуществляемый на электронной торговой площадке.</w:t>
      </w:r>
    </w:p>
    <w:p>
      <w:pPr>
        <w:pStyle w:val="Normal"/>
        <w:spacing w:lineRule="auto" w:line="240" w:before="0" w:after="0"/>
        <w:ind w:firstLine="709"/>
        <w:jc w:val="both"/>
        <w:rPr/>
      </w:pPr>
      <w:r>
        <w:rPr>
          <w:rFonts w:ascii="Times New Roman" w:hAnsi="Times New Roman"/>
          <w:b/>
          <w:sz w:val="24"/>
        </w:rPr>
        <w:t>Участник конкретной закупки(далее - участник закупки)</w:t>
      </w:r>
      <w:r>
        <w:rPr>
          <w:rFonts w:ascii="Times New Roman" w:hAnsi="Times New Roman"/>
          <w:sz w:val="24"/>
        </w:rPr>
        <w:t xml:space="preserve">– </w:t>
      </w:r>
      <w:r>
        <w:rPr>
          <w:rFonts w:cs="Times New Roman" w:ascii="Times New Roman" w:hAnsi="Times New Roman"/>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11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 xml:space="preserve">Заявка участника на участие в аукционе (далее – заявка) - </w:t>
      </w:r>
      <w:r>
        <w:rPr>
          <w:rFonts w:ascii="Times New Roman" w:hAnsi="Times New Roman"/>
          <w:sz w:val="24"/>
        </w:rPr>
        <w:t xml:space="preserve">комплект документов, содержащий предложение участника закупки, направленный Заказчику по форме и в порядке, установленном документацией </w:t>
      </w:r>
      <w:r>
        <w:rPr>
          <w:rFonts w:cs="Times New Roman" w:ascii="Times New Roman" w:hAnsi="Times New Roman"/>
          <w:sz w:val="24"/>
          <w:szCs w:val="24"/>
        </w:rPr>
        <w:t>с намерением принять участие в закупке и впоследствии заключить договор на условиях, определённых документацией о закупке.</w:t>
      </w:r>
    </w:p>
    <w:p>
      <w:pPr>
        <w:pStyle w:val="Normal"/>
        <w:widowControl w:val="false"/>
        <w:spacing w:lineRule="auto" w:line="240" w:before="0" w:after="0"/>
        <w:ind w:firstLine="709"/>
        <w:jc w:val="both"/>
        <w:rPr/>
      </w:pPr>
      <w:r>
        <w:rPr>
          <w:rFonts w:cs="Times New Roman" w:ascii="Times New Roman" w:hAnsi="Times New Roman"/>
          <w:b/>
          <w:sz w:val="24"/>
          <w:szCs w:val="24"/>
        </w:rPr>
        <w:t>Комиссия по осуществлению закупок (далее — Комиссия)</w:t>
      </w:r>
      <w:r>
        <w:rPr>
          <w:rFonts w:ascii="Times New Roman" w:hAnsi="Times New Roman"/>
          <w:sz w:val="24"/>
        </w:rPr>
        <w:t>–</w:t>
      </w:r>
      <w:r>
        <w:rPr>
          <w:rFonts w:cs="Times New Roman" w:ascii="Times New Roman" w:hAnsi="Times New Roman"/>
          <w:sz w:val="24"/>
          <w:szCs w:val="24"/>
        </w:rPr>
        <w:t xml:space="preserve"> постоянно действующий коллегиальный орган, создаваемый Заказчиком для осуществления закупочной деятельности.</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 xml:space="preserve">Единая информационная система в сфере закупок товаров, работ, услуг для обеспечения государственных и муниципальных нужд (далее - ЕИС) </w:t>
      </w:r>
      <w:r>
        <w:rPr>
          <w:rFonts w:ascii="Times New Roman" w:hAnsi="Times New Roman"/>
          <w:sz w:val="24"/>
        </w:rPr>
        <w:t>–совокупность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Pr>
          <w:rFonts w:cs="Times New Roman" w:ascii="Times New Roman" w:hAnsi="Times New Roman"/>
          <w:sz w:val="24"/>
          <w:szCs w:val="24"/>
        </w:rPr>
        <w:t>» (http://www.zakupki.gov.ru).</w:t>
      </w:r>
    </w:p>
    <w:p>
      <w:pPr>
        <w:pStyle w:val="Normal"/>
        <w:widowControl w:val="false"/>
        <w:spacing w:lineRule="auto" w:line="240" w:before="0" w:after="0"/>
        <w:ind w:firstLine="709"/>
        <w:jc w:val="both"/>
        <w:rPr/>
      </w:pPr>
      <w:r>
        <w:rPr>
          <w:rFonts w:ascii="Times New Roman" w:hAnsi="Times New Roman"/>
          <w:b/>
          <w:sz w:val="24"/>
        </w:rPr>
        <w:t xml:space="preserve">Электронная площадка (далее – ЭП) </w:t>
      </w:r>
      <w:r>
        <w:rPr>
          <w:rFonts w:ascii="Times New Roman" w:hAnsi="Times New Roman"/>
          <w:sz w:val="24"/>
        </w:rPr>
        <w:t xml:space="preserve">– </w:t>
      </w:r>
      <w:r>
        <w:rPr>
          <w:rFonts w:cs="Times New Roman" w:ascii="Times New Roman" w:hAnsi="Times New Roman"/>
          <w:sz w:val="24"/>
          <w:szCs w:val="24"/>
        </w:rPr>
        <w:t>сайт в информационно-телекоммуникационной сети Интернет, посредством которого Заказчик проводит закупки в электронной форме.</w:t>
      </w:r>
    </w:p>
    <w:p>
      <w:pPr>
        <w:pStyle w:val="Normal"/>
        <w:spacing w:lineRule="auto" w:line="240" w:before="0" w:after="0"/>
        <w:ind w:firstLine="709"/>
        <w:jc w:val="both"/>
        <w:rPr/>
      </w:pPr>
      <w:r>
        <w:rPr>
          <w:rFonts w:ascii="Times New Roman" w:hAnsi="Times New Roman"/>
          <w:b/>
          <w:sz w:val="24"/>
        </w:rPr>
        <w:t>Оператор ЭП</w:t>
      </w:r>
      <w:r>
        <w:rPr>
          <w:rFonts w:ascii="Times New Roman" w:hAnsi="Times New Roman"/>
          <w:sz w:val="24"/>
        </w:rPr>
        <w:t xml:space="preserve"> – </w:t>
      </w:r>
      <w:r>
        <w:rPr>
          <w:rFonts w:cs="Times New Roman" w:ascii="Times New Roman" w:hAnsi="Times New Roman"/>
          <w:sz w:val="24"/>
          <w:szCs w:val="24"/>
        </w:rPr>
        <w:t>коммерческая организациея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№223-ФЗ.</w:t>
      </w:r>
    </w:p>
    <w:p>
      <w:pPr>
        <w:pStyle w:val="Normal"/>
        <w:widowControl w:val="false"/>
        <w:spacing w:lineRule="auto" w:line="240" w:before="0" w:after="0"/>
        <w:ind w:firstLine="709"/>
        <w:jc w:val="both"/>
        <w:rPr>
          <w:rFonts w:ascii="Times New Roman" w:hAnsi="Times New Roman" w:cs="Times New Roman"/>
          <w:color w:val="00B050"/>
          <w:sz w:val="24"/>
          <w:szCs w:val="24"/>
        </w:rPr>
      </w:pPr>
      <w:r>
        <w:rPr>
          <w:rFonts w:ascii="Times New Roman" w:hAnsi="Times New Roman"/>
          <w:b/>
          <w:sz w:val="24"/>
        </w:rPr>
        <w:t>Аукцион в электронной форме (далее - аукцион)</w:t>
      </w:r>
      <w:r>
        <w:rPr>
          <w:rFonts w:ascii="Times New Roman" w:hAnsi="Times New Roman"/>
          <w:sz w:val="24"/>
        </w:rPr>
        <w:t xml:space="preserve"> – </w:t>
      </w:r>
      <w:r>
        <w:rPr>
          <w:rFonts w:cs="Times New Roman" w:ascii="Times New Roman" w:hAnsi="Times New Roman"/>
          <w:sz w:val="24"/>
          <w:szCs w:val="24"/>
        </w:rPr>
        <w:t>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 xml:space="preserve">Документация об аукционе в электронной форме (далее – документация) </w:t>
      </w:r>
      <w:r>
        <w:rPr>
          <w:rFonts w:ascii="Times New Roman" w:hAnsi="Times New Roman"/>
          <w:sz w:val="24"/>
        </w:rPr>
        <w:t xml:space="preserve">– </w:t>
      </w:r>
      <w:r>
        <w:rPr>
          <w:rFonts w:cs="Times New Roman" w:ascii="Times New Roman" w:hAnsi="Times New Roman"/>
          <w:sz w:val="24"/>
          <w:szCs w:val="24"/>
        </w:rPr>
        <w:t>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Начальная (максимальная) цена договора (далее – НМЦД)</w:t>
      </w:r>
      <w:r>
        <w:rPr>
          <w:rFonts w:ascii="Times New Roman" w:hAnsi="Times New Roman"/>
          <w:sz w:val="24"/>
        </w:rPr>
        <w:t xml:space="preserve"> – предельно допустимая цена договора, определяемая Заказчиком в документации, выше размера которой не может быть заключен договор по результатам проведения аукциона.</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Реестр недобросовестных поставщиков (подрядчиков, исполнителей)</w:t>
      </w:r>
      <w:r>
        <w:rPr>
          <w:rFonts w:ascii="Times New Roman" w:hAnsi="Times New Roman"/>
          <w:sz w:val="24"/>
        </w:rPr>
        <w:t xml:space="preserve"> - реестр, формируемый из сведений об участниках проводимых закупок, уклонившихся от заключения договора, а также из сведений о поставщиках (подрядчиках, исполнителях), договоры с которыми расторгнуты по решению суда в связи с существенным нарушением ими условий договоров.</w:t>
      </w:r>
    </w:p>
    <w:p>
      <w:pPr>
        <w:pStyle w:val="Normal"/>
        <w:spacing w:lineRule="auto" w:line="240" w:before="0" w:after="0"/>
        <w:ind w:firstLine="709"/>
        <w:jc w:val="both"/>
        <w:rPr>
          <w:rFonts w:ascii="Times New Roman" w:hAnsi="Times New Roman"/>
          <w:b/>
          <w:sz w:val="24"/>
        </w:rPr>
      </w:pPr>
      <w:r>
        <w:rPr>
          <w:rFonts w:ascii="Times New Roman" w:hAnsi="Times New Roman"/>
          <w:b/>
          <w:sz w:val="24"/>
        </w:rPr>
        <w:t>Федеральный закон от 18.07.2011г. № 223-ФЗ «О закупках товаров, работ, услуг отдельными видами юридических лиц» (далее – 223-ФЗ).</w:t>
      </w:r>
    </w:p>
    <w:p>
      <w:pPr>
        <w:pStyle w:val="Normal"/>
        <w:spacing w:lineRule="auto" w:line="240" w:before="0" w:after="0"/>
        <w:ind w:firstLine="709"/>
        <w:jc w:val="both"/>
        <w:rPr>
          <w:rFonts w:ascii="Times New Roman" w:hAnsi="Times New Roman"/>
          <w:b/>
          <w:sz w:val="24"/>
        </w:rPr>
      </w:pPr>
      <w:r>
        <w:rPr>
          <w:rFonts w:ascii="Times New Roman" w:hAnsi="Times New Roman"/>
          <w:b/>
          <w:sz w:val="24"/>
        </w:rPr>
        <w:t>Положение о закупках товаров, работ, услуг для нужд Муниципального унитарного предприятия «Воркутинский водоканал» муниципального образования городского округа «Воркута» (далее – Положение о закупках).</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Субъект малого и среднего предпринимательства (далее – субъект МСП).</w:t>
      </w:r>
    </w:p>
    <w:p>
      <w:pPr>
        <w:pStyle w:val="Normal"/>
        <w:spacing w:lineRule="auto" w:line="240"/>
        <w:ind w:firstLine="540"/>
        <w:jc w:val="both"/>
        <w:rPr>
          <w:rFonts w:ascii="Times New Roman" w:hAnsi="Times New Roman"/>
          <w:b/>
          <w:sz w:val="24"/>
        </w:rPr>
      </w:pPr>
      <w:r>
        <w:rPr>
          <w:rFonts w:ascii="Times New Roman" w:hAnsi="Times New Roman"/>
          <w:b/>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r>
        <w:br w:type="page"/>
      </w:r>
    </w:p>
    <w:p>
      <w:pPr>
        <w:pStyle w:val="112"/>
        <w:spacing w:lineRule="auto" w:line="240" w:before="0" w:after="240"/>
        <w:jc w:val="center"/>
        <w:rPr>
          <w:sz w:val="24"/>
        </w:rPr>
      </w:pPr>
      <w:bookmarkStart w:id="1" w:name="_Toc190789519"/>
      <w:r>
        <w:rPr>
          <w:sz w:val="24"/>
        </w:rPr>
        <w:t>РАЗДЕЛ II. ОБЩИЕ УСЛОВИЯ ПРОВЕДЕНИЯ АУКЦИОНА</w:t>
      </w:r>
      <w:bookmarkEnd w:id="1"/>
    </w:p>
    <w:p>
      <w:pPr>
        <w:pStyle w:val="21"/>
        <w:spacing w:before="0" w:after="0"/>
        <w:jc w:val="center"/>
        <w:rPr>
          <w:color w:val="000000"/>
          <w:sz w:val="24"/>
        </w:rPr>
      </w:pPr>
      <w:bookmarkStart w:id="2" w:name="_Toc190789520"/>
      <w:r>
        <w:rPr>
          <w:color w:val="000000"/>
          <w:sz w:val="24"/>
        </w:rPr>
        <w:t>Глава 1. Общие положения</w:t>
      </w:r>
      <w:bookmarkEnd w:id="2"/>
    </w:p>
    <w:p>
      <w:pPr>
        <w:pStyle w:val="Normal"/>
        <w:spacing w:lineRule="auto" w:line="240" w:before="0" w:after="0"/>
        <w:ind w:firstLine="708"/>
        <w:jc w:val="both"/>
        <w:rPr>
          <w:rFonts w:ascii="Times New Roman" w:hAnsi="Times New Roman"/>
          <w:sz w:val="24"/>
        </w:rPr>
      </w:pPr>
      <w:r>
        <w:rPr>
          <w:rFonts w:ascii="Times New Roman" w:hAnsi="Times New Roman"/>
          <w:sz w:val="24"/>
        </w:rPr>
        <w:t>1.1. Настоящая документация подготовлена в соответствии с Гражданским кодексом Российской Федерации, Бюджетным кодексом Российской Федерации, с Федеральными законами от 18.07.2011г. № 223-ФЗ «О закупках товаров, работ, услуг отдельными видами юридических лиц», от 26.07.2006г. № 135-ФЗ «О защите конкуренции», от 06.04.2011г. № 63-ФЗ «Об электронной подписи», от 24.07.2007г. № 209-ФЗ «О развитии малого и среднего предпринимательства в Российской Федерации», Положением о закупках товаров, работ, услуг для нужд Муниципального унитарного предприятия «Воркутинский водоканал» муниципального образования городского округа «Воркута».</w:t>
      </w:r>
    </w:p>
    <w:p>
      <w:pPr>
        <w:pStyle w:val="Normal"/>
        <w:spacing w:lineRule="auto" w:line="240" w:before="0" w:after="0"/>
        <w:ind w:firstLine="708"/>
        <w:jc w:val="both"/>
        <w:rPr/>
      </w:pPr>
      <w:r>
        <w:rPr>
          <w:rFonts w:ascii="Times New Roman" w:hAnsi="Times New Roman"/>
          <w:sz w:val="24"/>
        </w:rPr>
        <w:t>1.2.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pPr>
        <w:pStyle w:val="Normal"/>
        <w:spacing w:lineRule="auto" w:line="240" w:before="0" w:after="0"/>
        <w:ind w:firstLine="708"/>
        <w:jc w:val="both"/>
        <w:rPr/>
      </w:pPr>
      <w:r>
        <w:rPr>
          <w:rFonts w:ascii="Times New Roman" w:hAnsi="Times New Roman"/>
          <w:sz w:val="24"/>
        </w:rPr>
        <w:t>1.3.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w:t>
      </w:r>
    </w:p>
    <w:p>
      <w:pPr>
        <w:pStyle w:val="Normal"/>
        <w:spacing w:lineRule="auto" w:line="240" w:before="0" w:after="0"/>
        <w:ind w:firstLine="708"/>
        <w:jc w:val="both"/>
        <w:rPr>
          <w:rFonts w:ascii="Times New Roman" w:hAnsi="Times New Roman"/>
          <w:sz w:val="24"/>
        </w:rPr>
      </w:pPr>
      <w:r>
        <w:rPr>
          <w:rFonts w:ascii="Times New Roman" w:hAnsi="Times New Roman"/>
          <w:sz w:val="24"/>
        </w:rPr>
      </w:r>
    </w:p>
    <w:p>
      <w:pPr>
        <w:pStyle w:val="21"/>
        <w:spacing w:before="0" w:after="0"/>
        <w:jc w:val="center"/>
        <w:rPr>
          <w:rFonts w:ascii="Times New Roman" w:hAnsi="Times New Roman"/>
          <w:color w:val="000000"/>
          <w:sz w:val="24"/>
        </w:rPr>
      </w:pPr>
      <w:bookmarkStart w:id="3" w:name="_Toc190789521"/>
      <w:r>
        <w:rPr>
          <w:rFonts w:ascii="Times New Roman" w:hAnsi="Times New Roman"/>
          <w:color w:val="000000"/>
          <w:sz w:val="24"/>
        </w:rPr>
        <w:t>Глава 2 Предоставление национального режима</w:t>
      </w:r>
      <w:bookmarkEnd w:id="3"/>
    </w:p>
    <w:p>
      <w:pPr>
        <w:pStyle w:val="Normal"/>
        <w:tabs>
          <w:tab w:val="clear" w:pos="708"/>
          <w:tab w:val="left" w:pos="709" w:leader="none"/>
          <w:tab w:val="left" w:pos="1276" w:leader="none"/>
        </w:tabs>
        <w:spacing w:lineRule="auto" w:line="240" w:before="0" w:after="0"/>
        <w:ind w:firstLine="709"/>
        <w:jc w:val="both"/>
        <w:rPr>
          <w:rFonts w:ascii="Times New Roman" w:hAnsi="Times New Roman" w:eastAsia="Times New Roman"/>
          <w:sz w:val="24"/>
          <w:szCs w:val="24"/>
          <w:lang w:eastAsia="ru-RU"/>
        </w:rPr>
      </w:pPr>
      <w:r>
        <w:rPr>
          <w:rFonts w:ascii="Times New Roman" w:hAnsi="Times New Roman"/>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w:t>
      </w:r>
      <w:r>
        <w:rPr>
          <w:rFonts w:eastAsia="Times New Roman" w:ascii="Times New Roman" w:hAnsi="Times New Roman"/>
          <w:sz w:val="24"/>
          <w:szCs w:val="24"/>
          <w:lang w:eastAsia="ru-RU"/>
        </w:rPr>
        <w:t xml:space="preserve"> статьи 3.1-4 Федерального закона № 223-</w:t>
      </w:r>
      <w:r>
        <w:rPr>
          <w:rFonts w:ascii="Times New Roman" w:hAnsi="Times New Roman"/>
          <w:sz w:val="24"/>
          <w:szCs w:val="24"/>
        </w:rPr>
        <w:t>ФЗ,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eastAsia="Times New Roman" w:ascii="Times New Roman" w:hAnsi="Times New Roman"/>
          <w:sz w:val="24"/>
          <w:szCs w:val="24"/>
          <w:lang w:eastAsia="ru-RU"/>
        </w:rPr>
        <w:t>.</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21"/>
        <w:spacing w:before="0" w:after="0"/>
        <w:jc w:val="center"/>
        <w:rPr>
          <w:color w:val="000000"/>
          <w:sz w:val="24"/>
        </w:rPr>
      </w:pPr>
      <w:bookmarkStart w:id="4" w:name="_Toc190789522"/>
      <w:r>
        <w:rPr>
          <w:color w:val="000000"/>
          <w:sz w:val="24"/>
        </w:rPr>
        <w:t>Глава 3. Аккредитация участников закупки на ЭП</w:t>
      </w:r>
      <w:bookmarkEnd w:id="4"/>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3.1.</w:t>
        <w:tab/>
        <w:t xml:space="preserve">Для участия в аукционе необходимо получить аккредитацию на ЭП в порядке, установленном оператором ЭП. </w:t>
      </w:r>
    </w:p>
    <w:p>
      <w:pPr>
        <w:pStyle w:val="413"/>
        <w:tabs>
          <w:tab w:val="clear" w:pos="708"/>
          <w:tab w:val="left" w:pos="709" w:leader="none"/>
          <w:tab w:val="left" w:pos="1276" w:leader="none"/>
        </w:tabs>
        <w:spacing w:before="0" w:after="0"/>
        <w:ind w:firstLine="709"/>
        <w:rPr>
          <w:rFonts w:ascii="Times New Roman" w:hAnsi="Times New Roman"/>
          <w:sz w:val="24"/>
        </w:rPr>
      </w:pPr>
      <w:r>
        <w:rPr>
          <w:rFonts w:ascii="Times New Roman" w:hAnsi="Times New Roman"/>
          <w:sz w:val="24"/>
        </w:rPr>
        <w:t>3.2.</w:t>
        <w:tab/>
        <w:t>Ответственность за технические сбои или неполадки в работе ЭП, подтвержденные документально, несет оператор ЭП.</w:t>
      </w:r>
    </w:p>
    <w:p>
      <w:pPr>
        <w:pStyle w:val="413"/>
        <w:tabs>
          <w:tab w:val="clear" w:pos="708"/>
          <w:tab w:val="left" w:pos="709" w:leader="none"/>
          <w:tab w:val="left" w:pos="1276" w:leader="none"/>
        </w:tabs>
        <w:spacing w:before="0" w:after="0"/>
        <w:ind w:firstLine="709"/>
        <w:rPr>
          <w:rFonts w:ascii="Times New Roman" w:hAnsi="Times New Roman"/>
          <w:sz w:val="24"/>
        </w:rPr>
      </w:pPr>
      <w:r>
        <w:rPr>
          <w:rFonts w:ascii="Times New Roman" w:hAnsi="Times New Roman"/>
          <w:sz w:val="24"/>
        </w:rPr>
        <w:t>3.4.</w:t>
        <w:tab/>
        <w:t>До подачи заявки участник закупки обязан ознакомиться с документацией и регламентом ЭП, в том числе самостоятельно обеспечить соответствие автоматизированного рабочего места пользователя требованиям оператора ЭП.</w:t>
      </w:r>
    </w:p>
    <w:p>
      <w:pPr>
        <w:pStyle w:val="413"/>
        <w:tabs>
          <w:tab w:val="clear" w:pos="708"/>
          <w:tab w:val="left" w:pos="709" w:leader="none"/>
          <w:tab w:val="left" w:pos="1276" w:leader="none"/>
        </w:tabs>
        <w:spacing w:before="0" w:after="0"/>
        <w:ind w:firstLine="709"/>
        <w:rPr>
          <w:rFonts w:ascii="Times New Roman" w:hAnsi="Times New Roman"/>
          <w:sz w:val="24"/>
        </w:rPr>
      </w:pPr>
      <w:r>
        <w:rPr>
          <w:rFonts w:ascii="Times New Roman" w:hAnsi="Times New Roman"/>
          <w:sz w:val="24"/>
        </w:rPr>
        <w:t>3.5.</w:t>
        <w:tab/>
        <w:t>Все прямые и косвенные затраты, связанные с получением аккредитации и работой на ЭП (в том числе расходы на получение электронной подписи, получение документов, приобретение и/или настройку программного обеспечения и технических средств, расходы, связанные с оплатой услуг оператора ЭП, и иные расходы), возлагаются на участника закупки в полном объеме.</w:t>
      </w:r>
    </w:p>
    <w:p>
      <w:pPr>
        <w:pStyle w:val="21"/>
        <w:tabs>
          <w:tab w:val="clear" w:pos="708"/>
          <w:tab w:val="left" w:pos="709" w:leader="none"/>
        </w:tabs>
        <w:spacing w:before="0" w:after="0"/>
        <w:ind w:firstLine="709"/>
        <w:jc w:val="center"/>
        <w:rPr>
          <w:rFonts w:ascii="Times New Roman" w:hAnsi="Times New Roman"/>
          <w:color w:val="000000"/>
          <w:sz w:val="24"/>
        </w:rPr>
      </w:pPr>
      <w:bookmarkStart w:id="5" w:name="_Toc190789523"/>
      <w:r>
        <w:rPr>
          <w:rFonts w:ascii="Times New Roman" w:hAnsi="Times New Roman"/>
          <w:color w:val="000000"/>
          <w:sz w:val="24"/>
        </w:rPr>
        <w:t>Глава 4. Документация</w:t>
      </w:r>
      <w:bookmarkEnd w:id="5"/>
    </w:p>
    <w:p>
      <w:pPr>
        <w:pStyle w:val="Normal"/>
        <w:tabs>
          <w:tab w:val="clear" w:pos="708"/>
          <w:tab w:val="left" w:pos="709" w:leader="none"/>
        </w:tabs>
        <w:spacing w:lineRule="auto" w:line="240" w:before="0" w:after="0"/>
        <w:ind w:firstLine="709"/>
        <w:rPr/>
      </w:pPr>
      <w:r>
        <w:rPr>
          <w:rFonts w:ascii="Times New Roman" w:hAnsi="Times New Roman"/>
          <w:sz w:val="24"/>
        </w:rPr>
        <w:t xml:space="preserve">4.1. Порядок предоставления документации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4.1.1.</w:t>
        <w:tab/>
        <w:t>Документация официально размещена в открытых источниках и доступна для ознакомления в форме электронного документа в любое время с момента официального размещения документации на ЭП и в ЕИС.</w:t>
      </w:r>
    </w:p>
    <w:p>
      <w:pPr>
        <w:pStyle w:val="Default1"/>
        <w:tabs>
          <w:tab w:val="clear" w:pos="708"/>
          <w:tab w:val="left" w:pos="709" w:leader="none"/>
          <w:tab w:val="left" w:pos="1276" w:leader="none"/>
        </w:tabs>
        <w:jc w:val="both"/>
        <w:rPr>
          <w:rFonts w:ascii="Times New Roman" w:hAnsi="Times New Roman"/>
        </w:rPr>
      </w:pPr>
      <w:r>
        <w:rPr>
          <w:rFonts w:ascii="Times New Roman" w:hAnsi="Times New Roman"/>
        </w:rPr>
        <w:tab/>
        <w:t>4.1.2.</w:t>
        <w:tab/>
        <w:t xml:space="preserve">Документация предоставляется посредством программных и технических средств ЭП в форме электронного документа. Плата за предоставление документации не взимается. </w:t>
      </w:r>
    </w:p>
    <w:p>
      <w:pPr>
        <w:pStyle w:val="Default1"/>
        <w:tabs>
          <w:tab w:val="clear" w:pos="708"/>
          <w:tab w:val="left" w:pos="709" w:leader="none"/>
          <w:tab w:val="left" w:pos="1276" w:leader="none"/>
        </w:tabs>
        <w:jc w:val="both"/>
        <w:rPr>
          <w:rFonts w:ascii="Times New Roman" w:hAnsi="Times New Roman"/>
        </w:rPr>
      </w:pPr>
      <w:r>
        <w:rPr>
          <w:rFonts w:ascii="Times New Roman" w:hAnsi="Times New Roman"/>
        </w:rPr>
        <w:tab/>
        <w:t>4.1.3.</w:t>
        <w:tab/>
        <w:t xml:space="preserve">В случае если для участия в закупке иностранному поставщику (исполнителю, подрядчику) потребуется документация на иностранном языке, перевод на иностранный язык такой поставщик осуществляет самостоятельно за свой счет. При этом официальным считается русский язык. </w:t>
      </w:r>
    </w:p>
    <w:p>
      <w:pPr>
        <w:pStyle w:val="Default1"/>
        <w:tabs>
          <w:tab w:val="clear" w:pos="708"/>
          <w:tab w:val="left" w:pos="0" w:leader="none"/>
          <w:tab w:val="left" w:pos="709" w:leader="none"/>
          <w:tab w:val="left" w:pos="1276" w:leader="none"/>
        </w:tabs>
        <w:jc w:val="both"/>
        <w:rPr>
          <w:rFonts w:ascii="Times New Roman" w:hAnsi="Times New Roman"/>
        </w:rPr>
      </w:pPr>
      <w:r>
        <w:rPr>
          <w:rFonts w:ascii="Times New Roman" w:hAnsi="Times New Roman"/>
        </w:rPr>
        <w:tab/>
        <w:t>4.1.4.</w:t>
        <w:tab/>
        <w:t>Предоставление документации в печатной форме (на бумажном носителе) не осуществляется.</w:t>
      </w:r>
    </w:p>
    <w:p>
      <w:pPr>
        <w:pStyle w:val="Default1"/>
        <w:tabs>
          <w:tab w:val="clear" w:pos="708"/>
          <w:tab w:val="left" w:pos="0" w:leader="none"/>
          <w:tab w:val="left" w:pos="709" w:leader="none"/>
          <w:tab w:val="left" w:pos="1276" w:leader="none"/>
        </w:tabs>
        <w:ind w:firstLine="709"/>
        <w:jc w:val="both"/>
        <w:rPr/>
      </w:pPr>
      <w:r>
        <w:rPr>
          <w:rFonts w:ascii="Times New Roman" w:hAnsi="Times New Roman"/>
        </w:rPr>
        <w:t>4.1.5.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Default1"/>
        <w:tabs>
          <w:tab w:val="clear" w:pos="708"/>
          <w:tab w:val="left" w:pos="0" w:leader="none"/>
          <w:tab w:val="left" w:pos="709" w:leader="none"/>
          <w:tab w:val="left" w:pos="1276" w:leader="none"/>
        </w:tabs>
        <w:ind w:firstLine="709"/>
        <w:jc w:val="both"/>
        <w:rPr/>
      </w:pPr>
      <w:r>
        <w:rPr>
          <w:rFonts w:ascii="Times New Roman" w:hAnsi="Times New Roman"/>
        </w:rPr>
        <w:t>4.1.6.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на официальном сайте, за исключением случаев, предусмотренных Федеральным законом №223-ФЗ, и на электронной площадке.</w:t>
      </w:r>
    </w:p>
    <w:p>
      <w:pPr>
        <w:pStyle w:val="Default1"/>
        <w:tabs>
          <w:tab w:val="clear" w:pos="708"/>
          <w:tab w:val="left" w:pos="0" w:leader="none"/>
          <w:tab w:val="left" w:pos="709" w:leader="none"/>
          <w:tab w:val="left" w:pos="1276" w:leader="none"/>
        </w:tabs>
        <w:ind w:firstLine="709"/>
        <w:jc w:val="both"/>
        <w:rPr/>
      </w:pPr>
      <w:r>
        <w:rPr>
          <w:rFonts w:ascii="Times New Roman" w:hAnsi="Times New Roman"/>
        </w:rPr>
        <w:t>4.1.7. Извещение и документация о проведении аукциона в электронной форме размещается Заказчиком в единой информационной системе, на официальном сайте, за исключением случаев, предусмотренных Федеральным законом №223-ФЗ, и на электронной площадке не менее чем за 15 (пятнадцать) дней до даты окончания срока подачи заявок на участие в аукционе.</w:t>
      </w:r>
    </w:p>
    <w:p>
      <w:pPr>
        <w:pStyle w:val="Default1"/>
        <w:tabs>
          <w:tab w:val="clear" w:pos="708"/>
          <w:tab w:val="left" w:pos="0" w:leader="none"/>
          <w:tab w:val="left" w:pos="709" w:leader="none"/>
          <w:tab w:val="left" w:pos="1276" w:leader="none"/>
        </w:tabs>
        <w:jc w:val="both"/>
        <w:rPr>
          <w:rFonts w:ascii="Times New Roman" w:hAnsi="Times New Roman"/>
        </w:rPr>
      </w:pPr>
      <w:r>
        <w:rPr>
          <w:rFonts w:ascii="Times New Roman" w:hAnsi="Times New Roman"/>
        </w:rPr>
      </w:r>
    </w:p>
    <w:p>
      <w:pPr>
        <w:pStyle w:val="Normal"/>
        <w:tabs>
          <w:tab w:val="clear" w:pos="708"/>
          <w:tab w:val="left" w:pos="709" w:leader="none"/>
        </w:tabs>
        <w:spacing w:lineRule="auto" w:line="240" w:before="0" w:after="0"/>
        <w:ind w:firstLine="709"/>
        <w:jc w:val="center"/>
        <w:rPr>
          <w:rFonts w:ascii="Times New Roman" w:hAnsi="Times New Roman"/>
          <w:b/>
          <w:sz w:val="24"/>
        </w:rPr>
      </w:pPr>
      <w:r>
        <w:rPr>
          <w:rFonts w:ascii="Times New Roman" w:hAnsi="Times New Roman"/>
          <w:b/>
          <w:sz w:val="24"/>
        </w:rPr>
        <w:t>4.2. Разъяснение положений документации</w:t>
      </w:r>
    </w:p>
    <w:p>
      <w:pPr>
        <w:pStyle w:val="Normal"/>
        <w:tabs>
          <w:tab w:val="clear" w:pos="708"/>
          <w:tab w:val="left" w:pos="709" w:leader="none"/>
        </w:tabs>
        <w:spacing w:lineRule="auto" w:line="240" w:before="0" w:after="0"/>
        <w:ind w:firstLine="709"/>
        <w:jc w:val="center"/>
        <w:rPr>
          <w:rFonts w:ascii="Times New Roman" w:hAnsi="Times New Roman"/>
          <w:b/>
          <w:sz w:val="24"/>
        </w:rPr>
      </w:pPr>
      <w:r>
        <w:rPr>
          <w:rFonts w:ascii="Times New Roman" w:hAnsi="Times New Roman"/>
          <w:b/>
          <w:sz w:val="24"/>
        </w:rPr>
      </w:r>
    </w:p>
    <w:p>
      <w:pPr>
        <w:pStyle w:val="Normal"/>
        <w:numPr>
          <w:ilvl w:val="0"/>
          <w:numId w:val="0"/>
        </w:numPr>
        <w:tabs>
          <w:tab w:val="clear" w:pos="708"/>
          <w:tab w:val="left" w:pos="709" w:leader="none"/>
          <w:tab w:val="left" w:pos="1276" w:leader="none"/>
        </w:tabs>
        <w:spacing w:lineRule="auto" w:line="240" w:before="0" w:after="0"/>
        <w:ind w:firstLine="709" w:left="0"/>
        <w:jc w:val="both"/>
        <w:outlineLvl w:val="3"/>
        <w:rPr>
          <w:rFonts w:ascii="Times New Roman" w:hAnsi="Times New Roman"/>
          <w:sz w:val="24"/>
        </w:rPr>
      </w:pPr>
      <w:bookmarkStart w:id="6" w:name="_Ref473638456"/>
      <w:r>
        <w:rPr>
          <w:rFonts w:ascii="Times New Roman" w:hAnsi="Times New Roman"/>
          <w:sz w:val="24"/>
        </w:rPr>
        <w:t>4.2.1.</w:t>
        <w:tab/>
        <w:t>Участник закупки вправе направить Заказчику с использованием программно-аппаратных средств ЭП запрос о разъяснении положений документации. При этом функционал ЭП должен обеспечивать конфиденциальность сведений о лице, направившем запрос.</w:t>
      </w:r>
      <w:bookmarkEnd w:id="6"/>
    </w:p>
    <w:p>
      <w:pPr>
        <w:pStyle w:val="NormalWeb"/>
        <w:spacing w:lineRule="atLeast" w:line="288" w:beforeAutospacing="0" w:before="0" w:afterAutospacing="0" w:after="0"/>
        <w:ind w:firstLine="540"/>
        <w:jc w:val="both"/>
        <w:rPr/>
      </w:pPr>
      <w:bookmarkStart w:id="7" w:name="_Ref409637197"/>
      <w:bookmarkEnd w:id="7"/>
      <w:r>
        <w:rPr/>
        <w:t>4.2.2.</w:t>
        <w:tab/>
        <w:t>Ответ на запрос Заказчик обязуется разместить на ЭП и в ЕИС, в течение 3 (три) рабочих дней с даты поступления такого запроса. Заказчик вправе не предоставлять разъяснения по запросам, поступившим позднее чем за три рабочих дня до даты окончания срока подачи заявок на участие в такой закупке.</w:t>
      </w:r>
    </w:p>
    <w:p>
      <w:pPr>
        <w:pStyle w:val="Normal"/>
        <w:tabs>
          <w:tab w:val="clear" w:pos="708"/>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4.2.3.</w:t>
        <w:tab/>
        <w:t>В ответе указывается предмет запроса, без указания участника закупки, от которого поступил указанный запрос.</w:t>
      </w:r>
    </w:p>
    <w:p>
      <w:pPr>
        <w:pStyle w:val="Normal"/>
        <w:numPr>
          <w:ilvl w:val="0"/>
          <w:numId w:val="0"/>
        </w:numPr>
        <w:tabs>
          <w:tab w:val="clear" w:pos="708"/>
          <w:tab w:val="left" w:pos="709" w:leader="none"/>
          <w:tab w:val="left" w:pos="1276" w:leader="none"/>
        </w:tabs>
        <w:spacing w:lineRule="auto" w:line="240" w:before="0" w:after="0"/>
        <w:ind w:firstLine="709" w:left="0"/>
        <w:jc w:val="both"/>
        <w:outlineLvl w:val="3"/>
        <w:rPr>
          <w:rFonts w:ascii="Times New Roman" w:hAnsi="Times New Roman"/>
          <w:sz w:val="24"/>
        </w:rPr>
      </w:pPr>
      <w:r>
        <w:rPr>
          <w:rFonts w:ascii="Times New Roman" w:hAnsi="Times New Roman"/>
          <w:sz w:val="24"/>
        </w:rPr>
        <w:t>4.2.4.</w:t>
        <w:tab/>
        <w:t>Разъяснения положений документации не должны изменять предмет закупки и существенные условия проекта договора.</w:t>
      </w:r>
    </w:p>
    <w:p>
      <w:pPr>
        <w:pStyle w:val="Normal"/>
        <w:numPr>
          <w:ilvl w:val="0"/>
          <w:numId w:val="0"/>
        </w:numPr>
        <w:tabs>
          <w:tab w:val="clear" w:pos="708"/>
          <w:tab w:val="left" w:pos="709" w:leader="none"/>
          <w:tab w:val="left" w:pos="1276" w:leader="none"/>
        </w:tabs>
        <w:spacing w:lineRule="auto" w:line="240" w:before="0" w:after="0"/>
        <w:ind w:firstLine="709" w:left="0"/>
        <w:jc w:val="both"/>
        <w:outlineLvl w:val="3"/>
        <w:rPr>
          <w:rFonts w:ascii="Times New Roman" w:hAnsi="Times New Roman"/>
          <w:sz w:val="24"/>
        </w:rPr>
      </w:pPr>
      <w:r>
        <w:rPr>
          <w:rFonts w:ascii="Times New Roman" w:hAnsi="Times New Roman"/>
          <w:sz w:val="24"/>
        </w:rPr>
      </w:r>
    </w:p>
    <w:p>
      <w:pPr>
        <w:pStyle w:val="Normal"/>
        <w:tabs>
          <w:tab w:val="clear" w:pos="708"/>
          <w:tab w:val="left" w:pos="709" w:leader="none"/>
        </w:tabs>
        <w:spacing w:lineRule="auto" w:line="240"/>
        <w:ind w:firstLine="709"/>
        <w:jc w:val="center"/>
        <w:rPr>
          <w:rFonts w:ascii="Times New Roman" w:hAnsi="Times New Roman"/>
          <w:b/>
          <w:sz w:val="24"/>
        </w:rPr>
      </w:pPr>
      <w:r>
        <w:rPr>
          <w:rFonts w:ascii="Times New Roman" w:hAnsi="Times New Roman"/>
          <w:b/>
          <w:sz w:val="24"/>
        </w:rPr>
        <w:t xml:space="preserve">4.3. Внесение изменений в документацию </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4.3.1.</w:t>
        <w:tab/>
      </w:r>
      <w:bookmarkStart w:id="8" w:name="_Ref412114827"/>
      <w:bookmarkStart w:id="9" w:name="_Ref414648351"/>
      <w:bookmarkStart w:id="10" w:name="_Ref414030950"/>
      <w:bookmarkStart w:id="11" w:name="_Ref414030875"/>
      <w:bookmarkStart w:id="12" w:name="_Ref414039231"/>
      <w:bookmarkEnd w:id="9"/>
      <w:bookmarkEnd w:id="10"/>
      <w:bookmarkEnd w:id="11"/>
      <w:bookmarkEnd w:id="12"/>
      <w:r>
        <w:rPr>
          <w:rFonts w:ascii="Times New Roman" w:hAnsi="Times New Roman"/>
          <w:sz w:val="24"/>
        </w:rPr>
        <w:t>Внесение изменений в документацию допускается в следующих случаях:</w:t>
      </w:r>
    </w:p>
    <w:p>
      <w:pPr>
        <w:pStyle w:val="ListParagraph1"/>
        <w:tabs>
          <w:tab w:val="clear" w:pos="708"/>
          <w:tab w:val="left" w:pos="709" w:leader="none"/>
          <w:tab w:val="left" w:pos="1276" w:leader="none"/>
        </w:tabs>
        <w:spacing w:lineRule="auto" w:line="240" w:before="0" w:after="0"/>
        <w:ind w:firstLine="709" w:left="0"/>
        <w:contextualSpacing/>
        <w:jc w:val="both"/>
        <w:rPr>
          <w:rFonts w:ascii="Times New Roman" w:hAnsi="Times New Roman"/>
          <w:sz w:val="24"/>
        </w:rPr>
      </w:pPr>
      <w:r>
        <w:rPr>
          <w:rFonts w:ascii="Times New Roman" w:hAnsi="Times New Roman"/>
          <w:sz w:val="24"/>
        </w:rPr>
        <w:t xml:space="preserve">- </w:t>
        <w:tab/>
        <w:t xml:space="preserve">по инициативе Заказчика, Закупочной комиссии; </w:t>
      </w:r>
    </w:p>
    <w:p>
      <w:pPr>
        <w:pStyle w:val="ListParagraph1"/>
        <w:tabs>
          <w:tab w:val="clear" w:pos="708"/>
          <w:tab w:val="left" w:pos="709" w:leader="none"/>
          <w:tab w:val="left" w:pos="1276" w:leader="none"/>
        </w:tabs>
        <w:spacing w:lineRule="auto" w:line="240" w:before="0" w:after="0"/>
        <w:ind w:firstLine="709" w:left="0"/>
        <w:contextualSpacing/>
        <w:jc w:val="both"/>
        <w:rPr>
          <w:rFonts w:ascii="Times New Roman" w:hAnsi="Times New Roman"/>
          <w:sz w:val="24"/>
        </w:rPr>
      </w:pPr>
      <w:r>
        <w:rPr>
          <w:rFonts w:ascii="Times New Roman" w:hAnsi="Times New Roman"/>
          <w:sz w:val="24"/>
        </w:rPr>
        <w:t>-</w:t>
        <w:tab/>
        <w:t xml:space="preserve">в связи с поступившим запросом; </w:t>
      </w:r>
    </w:p>
    <w:p>
      <w:pPr>
        <w:pStyle w:val="ListParagraph1"/>
        <w:tabs>
          <w:tab w:val="clear" w:pos="708"/>
          <w:tab w:val="left" w:pos="709" w:leader="none"/>
          <w:tab w:val="left" w:pos="1276" w:leader="none"/>
        </w:tabs>
        <w:spacing w:lineRule="auto" w:line="240" w:before="0" w:after="0"/>
        <w:ind w:firstLine="709" w:left="0"/>
        <w:contextualSpacing/>
        <w:jc w:val="both"/>
        <w:rPr>
          <w:rFonts w:ascii="Times New Roman" w:hAnsi="Times New Roman"/>
          <w:sz w:val="24"/>
        </w:rPr>
      </w:pPr>
      <w:r>
        <w:rPr>
          <w:rFonts w:ascii="Times New Roman" w:hAnsi="Times New Roman"/>
          <w:sz w:val="24"/>
        </w:rPr>
        <w:t>-</w:t>
        <w:tab/>
        <w:t xml:space="preserve">в целях исполнения предписания контролирующих органов или вступившего в законную силу судебного решения; </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w:t>
        <w:tab/>
        <w:t>в связи с изменением норм законодательства Российской Федерации.</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4.3.2.</w:t>
        <w:tab/>
        <w:t>Изменения, вносимые в документацию, размещаются Заказчиком на ЭП и в ЕИС не позднее чем в течение 3 (три) дней со дня принятия решения о внесении указанных изменений.</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4.3.3.</w:t>
      </w:r>
      <w:bookmarkEnd w:id="8"/>
      <w:r>
        <w:rPr>
          <w:rFonts w:ascii="Times New Roman" w:hAnsi="Times New Roman"/>
        </w:rPr>
        <w:tab/>
        <w:t>В случае внесения изменений в документацию срок подачи заявок должен быть продлен таким образом, чтобы с даты размещения на ЭП и в ЕИС указанных изменений до даты окончания срока подачи заявок оставалось не менее половины срока подачи заявок, установленного Положением о закупках для аукциона.</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r>
    </w:p>
    <w:p>
      <w:pPr>
        <w:pStyle w:val="Normal"/>
        <w:tabs>
          <w:tab w:val="clear" w:pos="708"/>
          <w:tab w:val="left" w:pos="709" w:leader="none"/>
        </w:tabs>
        <w:spacing w:lineRule="auto" w:line="240"/>
        <w:ind w:firstLine="709"/>
        <w:jc w:val="center"/>
        <w:rPr>
          <w:rFonts w:ascii="Times New Roman" w:hAnsi="Times New Roman"/>
          <w:b/>
          <w:sz w:val="24"/>
        </w:rPr>
      </w:pPr>
      <w:r>
        <w:rPr>
          <w:rFonts w:ascii="Times New Roman" w:hAnsi="Times New Roman"/>
          <w:b/>
          <w:sz w:val="24"/>
        </w:rPr>
        <w:t>4.4. Отмена аукциона</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4.4.1.</w:t>
        <w:tab/>
        <w:t>Заказчик вправе отменить аукцион до наступления даты и времени окончания срока подачи заявок, указанных в документации.</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4.4.2.</w:t>
        <w:tab/>
        <w:t>Решение об отмене аукциона включает в себя дату принятия решения, основание для принятия решения. Оформляется в виде извещения об отмене аукциона, подписывается председателем Закупочной комиссии или лицом, исполняющим его функции</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4.4.3.</w:t>
        <w:tab/>
        <w:t>Решение об отмене аукциона размещается на ЭП и в ЕИС в день принятия этого решения.</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4.4.4.</w:t>
        <w:tab/>
        <w:t>По истечении срока отмены аукциона в соответствии с пунктом 4.4.1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21"/>
        <w:tabs>
          <w:tab w:val="clear" w:pos="708"/>
          <w:tab w:val="left" w:pos="709" w:leader="none"/>
          <w:tab w:val="left" w:pos="1276" w:leader="none"/>
        </w:tabs>
        <w:spacing w:before="0" w:after="0"/>
        <w:ind w:firstLine="709"/>
        <w:jc w:val="center"/>
        <w:rPr>
          <w:rFonts w:ascii="Times New Roman" w:hAnsi="Times New Roman"/>
          <w:color w:val="000000"/>
          <w:sz w:val="24"/>
        </w:rPr>
      </w:pPr>
      <w:bookmarkStart w:id="13" w:name="_Toc190789524"/>
      <w:r>
        <w:rPr>
          <w:rFonts w:ascii="Times New Roman" w:hAnsi="Times New Roman"/>
          <w:color w:val="000000"/>
          <w:sz w:val="24"/>
        </w:rPr>
        <w:t>Глава 5. Требования к участникам закупки</w:t>
      </w:r>
      <w:bookmarkEnd w:id="13"/>
    </w:p>
    <w:p>
      <w:pPr>
        <w:pStyle w:val="Normal"/>
        <w:tabs>
          <w:tab w:val="clear" w:pos="708"/>
          <w:tab w:val="left" w:pos="709" w:leader="none"/>
          <w:tab w:val="left" w:pos="1276" w:leader="none"/>
        </w:tabs>
        <w:spacing w:before="0" w:after="0"/>
        <w:ind w:firstLine="709"/>
        <w:jc w:val="center"/>
        <w:rPr>
          <w:rFonts w:ascii="Times New Roman" w:hAnsi="Times New Roman"/>
          <w:sz w:val="24"/>
        </w:rPr>
      </w:pPr>
      <w:r>
        <w:rPr>
          <w:rFonts w:ascii="Times New Roman" w:hAnsi="Times New Roman"/>
          <w:sz w:val="24"/>
        </w:rPr>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5.1.</w:t>
        <w:tab/>
        <w:t>Для всех участников закупки устанавливаются обязательные требования:</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1)</w:t>
        <w:tab/>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2)</w:t>
        <w:tab/>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3)</w:t>
        <w:tab/>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w:t>
        <w:tab/>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5)</w:t>
        <w:tab/>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7)</w:t>
        <w:tab/>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8) 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10)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21"/>
        <w:tabs>
          <w:tab w:val="clear" w:pos="708"/>
          <w:tab w:val="left" w:pos="709" w:leader="none"/>
          <w:tab w:val="left" w:pos="1276" w:leader="none"/>
        </w:tabs>
        <w:spacing w:before="0" w:after="0"/>
        <w:ind w:firstLine="709"/>
        <w:jc w:val="center"/>
        <w:rPr>
          <w:rFonts w:ascii="Times New Roman" w:hAnsi="Times New Roman"/>
          <w:color w:val="000000"/>
          <w:sz w:val="24"/>
        </w:rPr>
      </w:pPr>
      <w:r>
        <w:rPr>
          <w:sz w:val="24"/>
        </w:rPr>
        <w:tab/>
      </w:r>
      <w:bookmarkStart w:id="14" w:name="_Toc190789525"/>
      <w:r>
        <w:rPr>
          <w:rFonts w:ascii="Times New Roman" w:hAnsi="Times New Roman"/>
          <w:color w:val="000000"/>
          <w:sz w:val="24"/>
        </w:rPr>
        <w:t>Глава 6. Требования к содержанию, форме, оформлению и составу заявки</w:t>
      </w:r>
      <w:bookmarkEnd w:id="14"/>
    </w:p>
    <w:p>
      <w:pPr>
        <w:pStyle w:val="Normal"/>
        <w:tabs>
          <w:tab w:val="clear" w:pos="708"/>
          <w:tab w:val="left" w:pos="709" w:leader="none"/>
          <w:tab w:val="left" w:pos="1276" w:leader="none"/>
        </w:tabs>
        <w:spacing w:before="0" w:after="0"/>
        <w:ind w:firstLine="709"/>
        <w:jc w:val="center"/>
        <w:rPr>
          <w:rFonts w:ascii="Times New Roman" w:hAnsi="Times New Roman"/>
          <w:sz w:val="24"/>
        </w:rPr>
      </w:pPr>
      <w:r>
        <w:rPr>
          <w:rFonts w:ascii="Times New Roman" w:hAnsi="Times New Roman"/>
          <w:sz w:val="24"/>
        </w:rPr>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6.1.</w:t>
        <w:tab/>
        <w:t>Заявка участника закупки состоит из двух частей.</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6.2.</w:t>
        <w:tab/>
        <w:t>Первая часть заявки включает в себя: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6.2.1.</w:t>
        <w:tab/>
        <w:t>Предложение о функциональных характеристиках (потребительских свойствах), качественных и количественных характеристиках товара, о качественных и количественных характеристиках работ, услуг и иные предложения об условиях исполнения договора.</w:t>
      </w:r>
    </w:p>
    <w:p>
      <w:pPr>
        <w:pStyle w:val="Normal"/>
        <w:tabs>
          <w:tab w:val="clear" w:pos="708"/>
          <w:tab w:val="left" w:pos="567" w:leader="none"/>
          <w:tab w:val="left" w:pos="709" w:leader="none"/>
          <w:tab w:val="left" w:pos="1418" w:leader="none"/>
        </w:tabs>
        <w:spacing w:lineRule="auto" w:line="240" w:before="0" w:after="0"/>
        <w:ind w:firstLine="709"/>
        <w:jc w:val="both"/>
        <w:rPr>
          <w:rFonts w:ascii="Times New Roman" w:hAnsi="Times New Roman"/>
          <w:sz w:val="24"/>
        </w:rPr>
      </w:pPr>
      <w:r>
        <w:rPr>
          <w:rFonts w:ascii="Times New Roman" w:hAnsi="Times New Roman"/>
          <w:sz w:val="24"/>
        </w:rPr>
        <w:t>6.2.1.1.В случае поставки товара:</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а) согласие участника закупки на поставку товара (работ, услуг);</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либо</w:t>
      </w:r>
    </w:p>
    <w:p>
      <w:pPr>
        <w:pStyle w:val="Normal"/>
        <w:tabs>
          <w:tab w:val="clear" w:pos="708"/>
          <w:tab w:val="left" w:pos="1276" w:leader="none"/>
        </w:tabs>
        <w:spacing w:lineRule="auto" w:line="240" w:before="0" w:after="0"/>
        <w:ind w:firstLine="709"/>
        <w:jc w:val="both"/>
        <w:rPr>
          <w:rFonts w:ascii="Times New Roman" w:hAnsi="Times New Roman"/>
          <w:sz w:val="24"/>
        </w:rPr>
      </w:pPr>
      <w:r>
        <w:rPr>
          <w:rFonts w:ascii="Times New Roman" w:hAnsi="Times New Roman"/>
          <w:sz w:val="24"/>
        </w:rPr>
        <w:t>б) конкретные показатели, соответствующие значениям, установленным документацией;</w:t>
      </w:r>
    </w:p>
    <w:p>
      <w:pPr>
        <w:pStyle w:val="Normal"/>
        <w:tabs>
          <w:tab w:val="clear" w:pos="708"/>
          <w:tab w:val="left" w:pos="567" w:leader="none"/>
          <w:tab w:val="left" w:pos="709" w:leader="none"/>
        </w:tabs>
        <w:spacing w:lineRule="auto" w:line="240" w:before="0" w:after="0"/>
        <w:ind w:firstLine="709"/>
        <w:jc w:val="both"/>
        <w:rPr>
          <w:rFonts w:ascii="Times New Roman" w:hAnsi="Times New Roman"/>
          <w:sz w:val="24"/>
        </w:rPr>
      </w:pPr>
      <w:r>
        <w:rPr>
          <w:rFonts w:ascii="Times New Roman" w:hAnsi="Times New Roman"/>
          <w:sz w:val="24"/>
        </w:rPr>
        <w:t>В случае проведения закупки на поставку товара либо закупки на выполнение работ, оказания услуг с использованием товара участнику необходимо указать конкретные показатели предлагаемого им товара в соответствии с требованиями Заказчика руководствуясь следующей инструкцией с определениями знаков и обозначений:</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«&lt;» означает что, участнику следует предоставить в заявке конкретный показатель, менее указанного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«&gt;» означает что, участнику следует предоставить в заявке конкретный показатель, более указанного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слова «не менее» означают что, участнику следует предоставить в заявке конкретный показатель, более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слова «не более» означают что, участнику следует предоставить в заявке конкретный показатель, менее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 означает что, участнику следует предоставить в заявке конкретный показатель, более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 означает что, участнику следует предоставить в заявке конкретный показатель, менее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слова «Не выше» означают что, участнику следует предоставить в заявке конкретный показатель, не более указанного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 xml:space="preserve">слова «Не ниже» означают что, участнику следует предоставить в заявке конкретный показатель, не менее указанного значения; </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значения или диапазоны значений параметра указаны с использованием символа «запятая», союза «и», участнику закупки необходимо предоставить все значения показателя или все диапазоны значений, указанных через данные символ, союз;</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значения или диапазоны значений параметра указаны с использованием символа «точка с запятой», союза «или», символа «/», участнику закупки необходимо предоставить одно из указанных значений или диапазонов значений, указанных через данный символ;</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значения или диапазоны значений параметра указаны одновременно с использованием символов «точка с запятой», «запятая», участнику закупки необходимо представить в заявке значения или диапазоны значений, разделенных символом «точка с запятой»;</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w:t>
      </w:r>
    </w:p>
    <w:p>
      <w:pPr>
        <w:pStyle w:val="Normal"/>
        <w:tabs>
          <w:tab w:val="clear" w:pos="708"/>
          <w:tab w:val="left" w:pos="567" w:leader="none"/>
          <w:tab w:val="left" w:pos="709" w:leader="none"/>
        </w:tabs>
        <w:spacing w:lineRule="auto" w:line="240" w:before="0" w:after="0"/>
        <w:ind w:firstLine="709"/>
        <w:jc w:val="both"/>
        <w:rPr>
          <w:rFonts w:ascii="Times New Roman" w:hAnsi="Times New Roman"/>
          <w:sz w:val="24"/>
        </w:rPr>
      </w:pPr>
      <w:r>
        <w:rPr>
          <w:rFonts w:ascii="Times New Roman" w:hAnsi="Times New Roman"/>
          <w:sz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pPr>
        <w:pStyle w:val="Normal"/>
        <w:tabs>
          <w:tab w:val="clear" w:pos="708"/>
          <w:tab w:val="left" w:pos="567" w:leader="none"/>
          <w:tab w:val="left" w:pos="709" w:leader="none"/>
        </w:tabs>
        <w:spacing w:lineRule="auto" w:line="240" w:before="0" w:after="0"/>
        <w:ind w:firstLine="709"/>
        <w:jc w:val="both"/>
        <w:rPr/>
      </w:pPr>
      <w:r>
        <w:rPr>
          <w:rFonts w:cs="Times New Roman" w:ascii="Times New Roman" w:hAnsi="Times New Roman"/>
          <w:sz w:val="24"/>
          <w:szCs w:val="24"/>
        </w:rPr>
        <w:t xml:space="preserve">в) может содержать эскиз, рисунок, чертёж, фотографию, иное изображение товара, на поставку которого размещается заказ; </w:t>
      </w:r>
    </w:p>
    <w:p>
      <w:pPr>
        <w:pStyle w:val="Normal"/>
        <w:tabs>
          <w:tab w:val="clear" w:pos="708"/>
          <w:tab w:val="left" w:pos="567" w:leader="none"/>
          <w:tab w:val="left" w:pos="709" w:leader="none"/>
        </w:tabs>
        <w:spacing w:lineRule="auto" w:line="240" w:before="0" w:after="0"/>
        <w:ind w:firstLine="709"/>
        <w:jc w:val="both"/>
        <w:rPr/>
      </w:pPr>
      <w:r>
        <w:rPr>
          <w:rFonts w:cs="Times New Roman" w:ascii="Times New Roman" w:hAnsi="Times New Roman"/>
          <w:sz w:val="24"/>
          <w:szCs w:val="24"/>
        </w:rPr>
        <w:t>г)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pStyle w:val="Normal"/>
        <w:tabs>
          <w:tab w:val="clear" w:pos="708"/>
          <w:tab w:val="left" w:pos="567" w:leader="none"/>
          <w:tab w:val="left" w:pos="709" w:leader="none"/>
          <w:tab w:val="left" w:pos="1560" w:leader="none"/>
        </w:tabs>
        <w:spacing w:lineRule="auto" w:line="240" w:before="0" w:after="0"/>
        <w:ind w:firstLine="709"/>
        <w:jc w:val="both"/>
        <w:rPr>
          <w:rFonts w:ascii="Times New Roman" w:hAnsi="Times New Roman"/>
          <w:sz w:val="24"/>
        </w:rPr>
      </w:pPr>
      <w:r>
        <w:rPr>
          <w:rFonts w:ascii="Times New Roman" w:hAnsi="Times New Roman"/>
          <w:sz w:val="24"/>
        </w:rPr>
        <w:t>6.2.1.2.В случае выполнения работ или оказания услуг – согласие на выполнение работ или оказание услуг и описание количественных и качественных характеристик;</w:t>
      </w:r>
    </w:p>
    <w:p>
      <w:pPr>
        <w:pStyle w:val="Normal"/>
        <w:tabs>
          <w:tab w:val="clear" w:pos="708"/>
          <w:tab w:val="left" w:pos="567" w:leader="none"/>
          <w:tab w:val="left" w:pos="709" w:leader="none"/>
        </w:tabs>
        <w:spacing w:lineRule="auto" w:line="240" w:before="0" w:after="0"/>
        <w:ind w:firstLine="709"/>
        <w:jc w:val="both"/>
        <w:rPr>
          <w:rFonts w:ascii="Times New Roman" w:hAnsi="Times New Roman"/>
          <w:sz w:val="24"/>
        </w:rPr>
      </w:pPr>
      <w:r>
        <w:rPr>
          <w:rFonts w:ascii="Times New Roman" w:hAnsi="Times New Roman"/>
          <w:sz w:val="24"/>
        </w:rPr>
        <w:t>В случае если в ходе выполнения работ или оказания услуг используется товар – описание, указанное в пунктах 6.2.1.1 и 6.2.1.2.</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6.2.2.</w:t>
        <w:tab/>
        <w:t>Образец формы «Предложение участника о функциональных характеристиках (потребительских свойствах), качественных и количественных характеристиках товара, о качественных и количественных характеристиках работ, услуг и иные предложения об условиях исполнения договора» приложен к документации (приложение №1 к документации).</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6.3.</w:t>
        <w:tab/>
        <w:t>Вторая часть заявки включает в себя:</w:t>
      </w:r>
    </w:p>
    <w:p>
      <w:pPr>
        <w:pStyle w:val="S1"/>
        <w:shd w:val="clear" w:color="auto" w:fill="FFFFFF"/>
        <w:spacing w:beforeAutospacing="0" w:before="0" w:afterAutospacing="0" w:after="0"/>
        <w:ind w:firstLine="851" w:right="-380"/>
        <w:jc w:val="both"/>
        <w:rPr/>
      </w:pPr>
      <w:r>
        <w:rPr/>
        <w:t xml:space="preserve">1) сведения и документы об участнике, подавшем заявку на участие в </w:t>
      </w:r>
      <w:r>
        <w:rPr>
          <w:shd w:fill="FFFFFF" w:val="clear"/>
        </w:rPr>
        <w:t>процедурах закупки</w:t>
      </w:r>
      <w:r>
        <w:rPr/>
        <w:t>:</w:t>
      </w:r>
    </w:p>
    <w:p>
      <w:pPr>
        <w:pStyle w:val="S1"/>
        <w:shd w:val="clear" w:color="auto" w:fill="FFFFFF"/>
        <w:spacing w:beforeAutospacing="0" w:before="0" w:afterAutospacing="0" w:after="0"/>
        <w:ind w:firstLine="993" w:right="-380"/>
        <w:jc w:val="both"/>
        <w:rPr/>
      </w:pPr>
      <w:r>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pPr>
        <w:pStyle w:val="S1"/>
        <w:shd w:val="clear" w:color="auto" w:fill="FFFFFF"/>
        <w:spacing w:beforeAutospacing="0" w:before="0" w:afterAutospacing="0" w:after="0"/>
        <w:ind w:firstLine="993" w:right="-380"/>
        <w:jc w:val="both"/>
        <w:rPr/>
      </w:pPr>
      <w:r>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шесть месяцев</w:t>
      </w:r>
      <w:r>
        <w:rPr>
          <w:i/>
        </w:rPr>
        <w:t xml:space="preserve"> </w:t>
      </w:r>
      <w:r>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шесть месяцев</w:t>
      </w:r>
      <w:r>
        <w:rPr>
          <w:i/>
        </w:rPr>
        <w:t xml:space="preserve"> </w:t>
      </w:r>
      <w:r>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pPr>
        <w:pStyle w:val="S1"/>
        <w:shd w:val="clear" w:color="auto" w:fill="FFFFFF"/>
        <w:spacing w:beforeAutospacing="0" w:before="0" w:afterAutospacing="0" w:after="0"/>
        <w:ind w:firstLine="993" w:right="-380"/>
        <w:jc w:val="both"/>
        <w:rPr/>
      </w:pPr>
      <w:r>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2" w:tgtFrame="_blank">
        <w:r>
          <w:rPr/>
          <w:t>Предоставление сведений из ЕГРЮЛ/ЕГРИП о конкретном юридическом лице/индивидуальном предпринимателе в форме электронного документа</w:t>
        </w:r>
      </w:hyperlink>
      <w:r>
        <w:rPr/>
        <w:t>» (</w:t>
      </w:r>
      <w:hyperlink r:id="rId3" w:tgtFrame="_blank">
        <w:r>
          <w:rPr>
            <w:u w:val="single"/>
          </w:rPr>
          <w:t>https://service.nalog.ru/vyp/</w:t>
        </w:r>
      </w:hyperlink>
      <w:r>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pPr>
        <w:pStyle w:val="S1"/>
        <w:shd w:val="clear" w:color="auto" w:fill="FFFFFF"/>
        <w:spacing w:beforeAutospacing="0" w:before="0" w:afterAutospacing="0" w:after="0"/>
        <w:ind w:firstLine="993" w:right="-380"/>
        <w:jc w:val="both"/>
        <w:rPr/>
      </w:pPr>
      <w:r>
        <w:rPr/>
        <w:t xml:space="preserve">в) </w:t>
      </w:r>
      <w:r>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Pr/>
        <w:t>(</w:t>
      </w:r>
      <w:r>
        <w:rPr>
          <w:i/>
        </w:rPr>
        <w:t xml:space="preserve">оформленная в свободной форме) </w:t>
      </w:r>
      <w:r>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pPr>
        <w:pStyle w:val="S1"/>
        <w:shd w:val="clear" w:color="auto" w:fill="FFFFFF"/>
        <w:spacing w:beforeAutospacing="0" w:before="0" w:afterAutospacing="0" w:after="0"/>
        <w:ind w:firstLine="993" w:right="-380"/>
        <w:jc w:val="both"/>
        <w:rPr/>
      </w:pPr>
      <w:r>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w:t>
      </w:r>
      <w:r>
        <w:rPr>
          <w:rStyle w:val="Apple-converted-space"/>
        </w:rPr>
        <w:t> настоящей главой Положения</w:t>
      </w:r>
      <w:r>
        <w:rPr/>
        <w:t>, или копии таких документов, а также декларация о соответствии участника конкурентных процедур требованиям, установленным в соответствии с</w:t>
      </w:r>
      <w:r>
        <w:rPr>
          <w:rStyle w:val="Apple-converted-space"/>
        </w:rPr>
        <w:t> </w:t>
      </w:r>
      <w:r>
        <w:rPr/>
        <w:t>настоящей главой Положения;</w:t>
      </w:r>
    </w:p>
    <w:p>
      <w:pPr>
        <w:pStyle w:val="S1"/>
        <w:shd w:val="clear" w:color="auto" w:fill="FFFFFF"/>
        <w:spacing w:beforeAutospacing="0" w:before="0" w:afterAutospacing="0" w:after="0"/>
        <w:ind w:firstLine="993" w:right="-380"/>
        <w:jc w:val="both"/>
        <w:rPr/>
      </w:pPr>
      <w:r>
        <w:rPr/>
        <w:t xml:space="preserve">д) </w:t>
      </w:r>
      <w:r>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Pr>
          <w:i/>
          <w:color w:val="000000"/>
        </w:rPr>
        <w:t>(для юридического лица)</w:t>
      </w:r>
      <w:r>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Pr>
          <w:i/>
          <w:color w:val="000000"/>
        </w:rPr>
        <w:t>(для физических лиц),</w:t>
      </w:r>
      <w:r>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Pr>
          <w:i/>
          <w:color w:val="000000"/>
        </w:rPr>
        <w:t>(для индивидуального предпринимателя)</w:t>
      </w:r>
      <w:r>
        <w:rPr>
          <w:color w:val="000000"/>
        </w:rPr>
        <w:t>;</w:t>
      </w:r>
    </w:p>
    <w:p>
      <w:pPr>
        <w:pStyle w:val="Normal"/>
        <w:spacing w:lineRule="auto" w:line="240" w:before="0" w:after="0"/>
        <w:ind w:firstLine="993"/>
        <w:jc w:val="both"/>
        <w:rPr>
          <w:rFonts w:ascii="Times New Roman" w:hAnsi="Times New Roman"/>
          <w:bCs/>
          <w:iCs/>
          <w:sz w:val="24"/>
          <w:szCs w:val="24"/>
        </w:rPr>
      </w:pPr>
      <w:r>
        <w:rPr>
          <w:rFonts w:ascii="Times New Roman" w:hAnsi="Times New Roman"/>
          <w:sz w:val="24"/>
          <w:szCs w:val="24"/>
        </w:rPr>
        <w:t xml:space="preserve">е)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pPr>
        <w:pStyle w:val="S1"/>
        <w:shd w:val="clear" w:color="auto" w:fill="FFFFFF"/>
        <w:spacing w:beforeAutospacing="0" w:before="0" w:afterAutospacing="0" w:after="0"/>
        <w:ind w:firstLine="851" w:right="-380"/>
        <w:jc w:val="both"/>
        <w:rPr/>
      </w:pPr>
      <w:r>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pPr>
        <w:pStyle w:val="Normal"/>
        <w:spacing w:lineRule="auto" w:line="240" w:before="0" w:after="0"/>
        <w:ind w:firstLine="851"/>
        <w:jc w:val="both"/>
        <w:rPr>
          <w:rFonts w:ascii="Times New Roman" w:hAnsi="Times New Roman" w:cs="Times New Roman"/>
          <w:bCs/>
          <w:iCs/>
          <w:sz w:val="24"/>
          <w:szCs w:val="24"/>
        </w:rPr>
      </w:pPr>
      <w:r>
        <w:rPr>
          <w:rFonts w:cs="Times New Roman" w:ascii="Times New Roman" w:hAnsi="Times New Roman"/>
          <w:sz w:val="24"/>
          <w:szCs w:val="24"/>
        </w:rPr>
        <w:t>3)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r>
        <w:rPr>
          <w:rFonts w:cs="Times New Roman" w:ascii="Times New Roman" w:hAnsi="Times New Roman"/>
          <w:bCs/>
          <w:iCs/>
          <w:sz w:val="24"/>
          <w:szCs w:val="24"/>
        </w:rPr>
        <w:t xml:space="preserve"> </w:t>
      </w:r>
    </w:p>
    <w:p>
      <w:pPr>
        <w:pStyle w:val="Normal"/>
        <w:spacing w:lineRule="auto" w:line="240" w:before="0" w:after="0"/>
        <w:ind w:firstLine="851"/>
        <w:jc w:val="both"/>
        <w:rPr>
          <w:rFonts w:ascii="Times New Roman" w:hAnsi="Times New Roman" w:cs="Times New Roman"/>
          <w:sz w:val="24"/>
          <w:szCs w:val="24"/>
        </w:rPr>
      </w:pPr>
      <w:r>
        <w:rPr>
          <w:rFonts w:cs="Times New Roman" w:ascii="Times New Roman" w:hAnsi="Times New Roman"/>
          <w:bCs/>
          <w:iCs/>
          <w:sz w:val="24"/>
          <w:szCs w:val="24"/>
        </w:rPr>
        <w:t>4)</w:t>
      </w:r>
      <w:r>
        <w:rPr>
          <w:rFonts w:cs="Times New Roman" w:ascii="Times New Roman" w:hAnsi="Times New Roman"/>
          <w:sz w:val="24"/>
          <w:szCs w:val="24"/>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pPr>
        <w:pStyle w:val="32"/>
        <w:numPr>
          <w:ilvl w:val="0"/>
          <w:numId w:val="0"/>
        </w:numPr>
        <w:ind w:firstLine="851" w:left="0" w:right="-380"/>
        <w:rPr>
          <w:szCs w:val="24"/>
          <w:lang w:val="ru-RU"/>
        </w:rPr>
      </w:pPr>
      <w:r>
        <w:rPr>
          <w:szCs w:val="24"/>
          <w:lang w:val="ru-RU"/>
        </w:rPr>
        <w:t>5</w:t>
      </w:r>
      <w:r>
        <w:rPr>
          <w:szCs w:val="24"/>
        </w:rPr>
        <w:t xml:space="preserve">)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 </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6.4.</w:t>
        <w:tab/>
        <w:t>Документы в составе заявки предоставляются в электронной форме. Все документы, в том числе формы, заполненные в соответствии с требованиями документации и входящие в состав заявки, должны быть предоставлены участником закупки посредством использования функционала ЭП и подписаны усиленной квалифицированной электронной подписью лица, имеющего право действовать от имени участника закупки.</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6.5</w:t>
      </w:r>
      <w:r>
        <w:rPr>
          <w:sz w:val="24"/>
        </w:rPr>
        <w:t>.</w:t>
        <w:tab/>
      </w:r>
      <w:r>
        <w:rPr>
          <w:rFonts w:ascii="Times New Roman" w:hAnsi="Times New Roman"/>
          <w:sz w:val="24"/>
        </w:rPr>
        <w:t>Предоставление участником закупки документа в нечитаемом виде (не позволяющем однозначно оценить все обязательные реквизиты документов и недоступном для прочтения формате) равноценно отсутствию соответствующего документа.</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6.6.</w:t>
        <w:tab/>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закупки третьими лицами на ином языке: в этом случае, копии документов могут представляться на языке оригинала, при условии приложения к ним перевода этих документов на русский язык).</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6.7. 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pPr>
        <w:pStyle w:val="21"/>
        <w:tabs>
          <w:tab w:val="clear" w:pos="708"/>
          <w:tab w:val="left" w:pos="0" w:leader="none"/>
          <w:tab w:val="left" w:pos="709" w:leader="none"/>
          <w:tab w:val="left" w:pos="1276" w:leader="none"/>
        </w:tabs>
        <w:spacing w:before="0" w:after="0"/>
        <w:rPr>
          <w:rFonts w:ascii="Times New Roman" w:hAnsi="Times New Roman"/>
          <w:color w:val="000000"/>
          <w:sz w:val="24"/>
        </w:rPr>
      </w:pPr>
      <w:r>
        <w:rPr>
          <w:sz w:val="24"/>
        </w:rPr>
        <w:tab/>
        <w:tab/>
        <w:tab/>
        <w:tab/>
      </w:r>
    </w:p>
    <w:p>
      <w:pPr>
        <w:pStyle w:val="21"/>
        <w:tabs>
          <w:tab w:val="clear" w:pos="708"/>
          <w:tab w:val="left" w:pos="0" w:leader="none"/>
          <w:tab w:val="left" w:pos="709" w:leader="none"/>
          <w:tab w:val="left" w:pos="1276" w:leader="none"/>
        </w:tabs>
        <w:spacing w:before="0" w:after="0"/>
        <w:jc w:val="center"/>
        <w:rPr>
          <w:rFonts w:ascii="Times New Roman" w:hAnsi="Times New Roman"/>
          <w:color w:val="000000"/>
          <w:sz w:val="24"/>
        </w:rPr>
      </w:pPr>
      <w:bookmarkStart w:id="15" w:name="_Toc190789526"/>
      <w:r>
        <w:rPr>
          <w:rFonts w:ascii="Times New Roman" w:hAnsi="Times New Roman"/>
          <w:color w:val="000000"/>
          <w:sz w:val="24"/>
        </w:rPr>
        <w:t>Глава 7. Порядок подачи, отзыва и внесение изменений в заявку</w:t>
      </w:r>
      <w:bookmarkEnd w:id="15"/>
    </w:p>
    <w:p>
      <w:pPr>
        <w:pStyle w:val="Normal"/>
        <w:tabs>
          <w:tab w:val="clear" w:pos="708"/>
          <w:tab w:val="left" w:pos="0" w:leader="none"/>
          <w:tab w:val="left" w:pos="709" w:leader="none"/>
          <w:tab w:val="left" w:pos="1276" w:leader="none"/>
        </w:tabs>
        <w:spacing w:before="0" w:after="0"/>
        <w:jc w:val="center"/>
        <w:rPr>
          <w:rFonts w:ascii="Times New Roman" w:hAnsi="Times New Roman"/>
          <w:sz w:val="24"/>
        </w:rPr>
      </w:pPr>
      <w:r>
        <w:rPr>
          <w:rFonts w:ascii="Times New Roman" w:hAnsi="Times New Roman"/>
          <w:sz w:val="24"/>
        </w:rPr>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tab/>
        <w:t>7.1.</w:t>
        <w:tab/>
        <w:t>Участник закупки вправе подать только одну заявку в отношении предмета закупки в любое время с момента размещения документации до предусмотренных документацией даты и времени окончания срока подачи заявок. Участник закупки, подавший заявку, вправе отозвать данную заявку либо внести в нее изменения не позднее даты окончания срока подачи заявок, направив об этом уведомление оператору ЭП.</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7.2.</w:t>
        <w:tab/>
        <w:t xml:space="preserve">Участник закупки формирует заявку в соответствии с требованиями и условиями, указанными в документации. </w:t>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tab/>
        <w:t>7.3.</w:t>
        <w:tab/>
        <w:t>Подача заявок на бумажном носителе не допускается.</w:t>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tab/>
        <w:t>7.4.</w:t>
        <w:tab/>
        <w:t>Подача заявки допускается участником закупки, предоставившим надлежащее обеспечение заявки, в случае если такое требование установлено в пункте 23 Информационной карты документации.</w:t>
      </w:r>
    </w:p>
    <w:p>
      <w:pPr>
        <w:pStyle w:val="Normal"/>
        <w:tabs>
          <w:tab w:val="clear" w:pos="708"/>
          <w:tab w:val="left" w:pos="709" w:leader="none"/>
          <w:tab w:val="left" w:pos="993" w:leader="none"/>
          <w:tab w:val="left" w:pos="1276" w:leader="none"/>
        </w:tabs>
        <w:spacing w:lineRule="auto" w:line="240" w:before="0" w:after="0"/>
        <w:ind w:firstLine="709"/>
        <w:jc w:val="both"/>
        <w:rPr/>
      </w:pPr>
      <w:r>
        <w:rPr>
          <w:rFonts w:ascii="Times New Roman" w:hAnsi="Times New Roman"/>
          <w:sz w:val="24"/>
        </w:rPr>
        <w:t>7.5.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0" w:leader="none"/>
          <w:tab w:val="left" w:pos="1276" w:leader="none"/>
        </w:tabs>
        <w:spacing w:before="0" w:after="0"/>
        <w:jc w:val="center"/>
        <w:rPr>
          <w:rFonts w:ascii="Times New Roman" w:hAnsi="Times New Roman"/>
          <w:color w:val="000000"/>
          <w:sz w:val="24"/>
        </w:rPr>
      </w:pPr>
      <w:bookmarkStart w:id="16" w:name="_Toc190789527"/>
      <w:r>
        <w:rPr>
          <w:rFonts w:ascii="Times New Roman" w:hAnsi="Times New Roman"/>
          <w:color w:val="000000"/>
          <w:sz w:val="24"/>
        </w:rPr>
        <w:t>Глава 8. Требования к размеру, форме и способу предоставления обеспечения заявки, порядку его возврата и удержания</w:t>
      </w:r>
      <w:bookmarkEnd w:id="16"/>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8.1.</w:t>
        <w:tab/>
        <w:t>Заказчик вправе установить в документации требование об обеспечении заявки. Размер обеспечения заявки не может превышать 5 % (пять) процентов НМЦД. Информация о размере обеспечения заявки указана в пункте 23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8.2.</w:t>
        <w:tab/>
        <w:t>Обеспечение заявки может быть предоставлено в следующих формах:</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в виде безотзывной банковской гарантии, выданной банком;</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путем внесения денежных средств на виртуальный счет оператора электронной торговой площадки.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8.3.</w:t>
        <w:tab/>
        <w:t>Выбор способа обеспечения заявки осуществляется участником закупки самостоятельно.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8.4. </w:t>
        <w:tab/>
        <w:t>Обеспечение заявки возвращается участникам в соответствии с регламентом ЭП.</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b/>
          <w:sz w:val="24"/>
        </w:rPr>
        <w:tab/>
      </w:r>
      <w:r>
        <w:rPr>
          <w:rFonts w:ascii="Times New Roman" w:hAnsi="Times New Roman"/>
          <w:sz w:val="24"/>
        </w:rPr>
        <w:t>8.5.</w:t>
        <w:tab/>
        <w:t>Денежные средства, внесенные в качестве обеспечения заявки, не возвращаются и удерживаются в пользу Заказчика в случае: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уклонения или отказа участника закупки от заключения договора;</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не предоставление или предоставление с нарушением условий, установленных 223-ФЗ и документацией, до заключения договора Заказчику обеспечения исполнения договора (в случае, если в документации установлены требования обеспечения исполнения договора и срока его предоставления).</w:t>
      </w:r>
    </w:p>
    <w:p>
      <w:pPr>
        <w:pStyle w:val="Normal"/>
        <w:tabs>
          <w:tab w:val="clear" w:pos="708"/>
          <w:tab w:val="left" w:pos="709" w:leader="none"/>
          <w:tab w:val="left" w:pos="1276" w:leader="none"/>
        </w:tabs>
        <w:spacing w:lineRule="auto" w:line="240" w:before="0" w:after="0"/>
        <w:ind w:firstLine="709"/>
        <w:jc w:val="both"/>
        <w:rPr>
          <w:rFonts w:ascii="Times New Roman" w:hAnsi="Times New Roman"/>
          <w:b/>
          <w:sz w:val="24"/>
        </w:rPr>
      </w:pPr>
      <w:r>
        <w:rPr>
          <w:rFonts w:ascii="Times New Roman" w:hAnsi="Times New Roman"/>
          <w:b/>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17" w:name="_Toc190789528"/>
      <w:r>
        <w:rPr>
          <w:rFonts w:ascii="Times New Roman" w:hAnsi="Times New Roman"/>
          <w:color w:val="000000"/>
          <w:sz w:val="24"/>
        </w:rPr>
        <w:t>Глава 9. Требования к размеру, форме и способу предоставления обеспечения исполнения договора</w:t>
      </w:r>
      <w:bookmarkEnd w:id="17"/>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b/>
          <w:sz w:val="24"/>
        </w:rPr>
        <w:tab/>
      </w:r>
      <w:r>
        <w:rPr>
          <w:rFonts w:ascii="Times New Roman" w:hAnsi="Times New Roman"/>
          <w:sz w:val="24"/>
        </w:rPr>
        <w:t>9.1.</w:t>
        <w:tab/>
        <w:t>Заказчик вправе установить в документации требование об обеспечении исполнения договора. Размер такого обеспечения может быть в пределах от 5 (пять) % до 30 (тридцать) % НМЦД, но не менее размера аванса в случае, если проектом договора предусмотрена выплата аванса. Срок обеспечения исполнения договора не должен быть меньше срока исполнения обязательств по договору поставщиком (подрядчиком, исполнителем). Информация о размере обеспечения исполнения договора указана в пункте 24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9.2.</w:t>
        <w:tab/>
        <w:t>Обеспечение исполнения договора может быть предоставлено: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в виде безотзывной банковской гарантии. Банковская гарантия должна соответствовать требованиям, установленным законодательством Российской Федерации.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Банковская гарантия должна содержать:</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1) сумму банковской гарантии, подлежащую уплате гарантом Заказчику, в установленных настоящим разделом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2) обязательства принципала, надлежащее исполнение которых обеспечивается банковской гарантией;</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5) срок действия банковской гарантии должен превышать срок действия договора не менее чем на один месяц;</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Normal"/>
        <w:spacing w:lineRule="auto" w:line="240" w:before="0" w:after="0"/>
        <w:ind w:firstLine="851"/>
        <w:jc w:val="both"/>
        <w:rPr>
          <w:rFonts w:ascii="Times New Roman" w:hAnsi="Times New Roman"/>
          <w:sz w:val="24"/>
          <w:szCs w:val="24"/>
        </w:rPr>
      </w:pPr>
      <w:r>
        <w:rPr>
          <w:rFonts w:ascii="Times New Roman" w:hAnsi="Times New Roman"/>
          <w:sz w:val="24"/>
          <w:szCs w:val="24"/>
        </w:rPr>
        <w:t xml:space="preserve">7) установленный Правительством Российской Федерации </w:t>
      </w:r>
      <w:hyperlink r:id="rId4">
        <w:r>
          <w:rPr>
            <w:rFonts w:ascii="Times New Roman" w:hAnsi="Times New Roman"/>
            <w:sz w:val="24"/>
            <w:szCs w:val="24"/>
          </w:rPr>
          <w:t>перечень</w:t>
        </w:r>
      </w:hyperlink>
      <w:r>
        <w:rPr>
          <w:rFonts w:ascii="Times New Roman" w:hAnsi="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Выбор способа обеспечения исполнения договора осуществляется участником закупки самостоятельно.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9.3.</w:t>
        <w:tab/>
      </w:r>
      <w:r>
        <w:rPr>
          <w:rFonts w:ascii="Times New Roman" w:hAnsi="Times New Roman"/>
          <w:sz w:val="24"/>
          <w:szCs w:val="24"/>
          <w:lang w:val="sah-RU"/>
        </w:rPr>
        <w:t>Победитель закупки, с которым заключается договор, не позднее 5 (пяти) дней со дня подписания протокола о результатах закупки должен предоставить Заказчику обеспечение исполнения договора</w:t>
      </w:r>
      <w:r>
        <w:rPr>
          <w:rFonts w:ascii="Times New Roman" w:hAnsi="Times New Roman"/>
          <w:sz w:val="24"/>
        </w:rPr>
        <w:t>.</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18" w:name="_Toc190789529"/>
      <w:r>
        <w:rPr>
          <w:rFonts w:ascii="Times New Roman" w:hAnsi="Times New Roman"/>
          <w:color w:val="000000"/>
          <w:sz w:val="24"/>
        </w:rPr>
        <w:t>Глава 10. Условия допуска заявок</w:t>
      </w:r>
      <w:bookmarkEnd w:id="18"/>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10.1.</w:t>
        <w:tab/>
        <w:t>Участник закупки, подавший заявку, не допускается Закупочной комиссией к участию в закупке в случае:</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несоответствия участника процедуры закупки обязательным требованиям, установленным документацией о закупке;</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pPr>
        <w:pStyle w:val="Normal"/>
        <w:spacing w:lineRule="auto" w:line="240" w:before="0"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отсутствия обязательных документов либо наличия в таких документах недостоверных сведений;</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выявления в документах, представленных участником в составе заявки, противоречивых сведений, предполагающих двоякое толкование;</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наличия в составе заявки недостоверной информации, в том числе в отношении его квалификационных данных;</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5">
        <w:r>
          <w:rPr>
            <w:rStyle w:val="Hyperlink"/>
            <w:rFonts w:ascii="Times New Roman" w:hAnsi="Times New Roman"/>
            <w:sz w:val="24"/>
            <w:szCs w:val="24"/>
          </w:rPr>
          <w:t>п. 1 ч. 2 ст. 3.1-4</w:t>
        </w:r>
      </w:hyperlink>
      <w:r>
        <w:rPr>
          <w:rFonts w:ascii="Times New Roman" w:hAnsi="Times New Roman"/>
          <w:sz w:val="24"/>
          <w:szCs w:val="24"/>
        </w:rPr>
        <w:t> Закона № 223-ФЗ в отношении товара, работы, услуги, являющихся предметом закупки, а именно:</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если Правительством РФ установлен предусмотренный </w:t>
      </w:r>
      <w:hyperlink r:id="rId6">
        <w:r>
          <w:rPr>
            <w:rStyle w:val="Hyperlink"/>
            <w:rFonts w:ascii="Times New Roman" w:hAnsi="Times New Roman"/>
            <w:sz w:val="24"/>
            <w:szCs w:val="24"/>
          </w:rPr>
          <w:t>пп. "а" п. 1 ч. 2 ст. 3.1-4</w:t>
        </w:r>
      </w:hyperlink>
      <w:r>
        <w:rPr>
          <w:rFonts w:ascii="Times New Roman" w:hAnsi="Times New Roman"/>
          <w:sz w:val="24"/>
          <w:szCs w:val="24"/>
        </w:rPr>
        <w:t> Закона № 223-ФЗ запрет закупок товара, запрет закупки работы, услуги, соответственно выполняемой, оказываемой иностранным лицом:</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заявка на участие в такой закупке, поданная иностранным лицом, подлежит отклонению;</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если Правительством РФ установлено предусмотренное </w:t>
      </w:r>
      <w:hyperlink r:id="rId7">
        <w:r>
          <w:rPr>
            <w:rStyle w:val="Hyperlink"/>
            <w:rFonts w:ascii="Times New Roman" w:hAnsi="Times New Roman"/>
            <w:sz w:val="24"/>
            <w:szCs w:val="24"/>
          </w:rPr>
          <w:t>пп. "б" п. 1 ч. 2 ст. 3.1-4</w:t>
        </w:r>
      </w:hyperlink>
      <w:r>
        <w:rPr>
          <w:rFonts w:ascii="Times New Roman" w:hAnsi="Times New Roman"/>
          <w:sz w:val="24"/>
          <w:szCs w:val="24"/>
        </w:rPr>
        <w:t> Закона № 223-ФЗ ограничение закупок товара, ограничение закупки работы, услуги, соответственно выполняемой, оказываемой иностранным лицом:</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pPr>
        <w:pStyle w:val="Normal"/>
        <w:tabs>
          <w:tab w:val="clear" w:pos="708"/>
          <w:tab w:val="left" w:pos="709" w:leader="none"/>
          <w:tab w:val="left" w:pos="1276" w:leader="none"/>
        </w:tabs>
        <w:spacing w:lineRule="auto" w:line="240" w:before="0" w:after="0"/>
        <w:jc w:val="both"/>
        <w:rPr>
          <w:sz w:val="24"/>
        </w:rPr>
      </w:pPr>
      <w:r>
        <w:rPr>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19" w:name="_Toc190789530"/>
      <w:r>
        <w:rPr>
          <w:rFonts w:ascii="Times New Roman" w:hAnsi="Times New Roman"/>
          <w:color w:val="000000"/>
          <w:sz w:val="24"/>
        </w:rPr>
        <w:t>Глава 11. Порядок открытия доступа к поданным заявкам и порядок рассмотрения первых частей заявок</w:t>
      </w:r>
      <w:bookmarkEnd w:id="19"/>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b/>
          <w:sz w:val="24"/>
        </w:rPr>
        <w:tab/>
      </w:r>
      <w:r>
        <w:rPr>
          <w:rFonts w:ascii="Times New Roman" w:hAnsi="Times New Roman"/>
          <w:sz w:val="24"/>
        </w:rPr>
        <w:t>11.1.</w:t>
        <w:tab/>
      </w:r>
      <w:bookmarkStart w:id="20" w:name="_Ref410492808"/>
      <w:r>
        <w:rPr>
          <w:rFonts w:ascii="Times New Roman" w:hAnsi="Times New Roman"/>
          <w:sz w:val="24"/>
        </w:rPr>
        <w:t>Открытие доступа к поданным заявкам осуществляется ЭП в момент окончания подачи заявок. Открытие доступа ко всем поданным заявкам осуществляется одновременно</w:t>
      </w:r>
      <w:bookmarkStart w:id="21" w:name="_Ref410390401"/>
      <w:bookmarkStart w:id="22" w:name="_Ref409731491"/>
      <w:bookmarkStart w:id="23" w:name="_Ref410848513"/>
      <w:bookmarkStart w:id="24" w:name="_Ref410474733"/>
      <w:bookmarkEnd w:id="20"/>
      <w:r>
        <w:rPr>
          <w:rFonts w:ascii="Times New Roman" w:hAnsi="Times New Roman"/>
          <w:sz w:val="24"/>
        </w:rPr>
        <w:tab/>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11.2.</w:t>
        <w:tab/>
      </w:r>
      <w:bookmarkEnd w:id="21"/>
      <w:bookmarkEnd w:id="22"/>
      <w:bookmarkEnd w:id="23"/>
      <w:bookmarkEnd w:id="24"/>
      <w:r>
        <w:rPr>
          <w:rFonts w:ascii="Times New Roman" w:hAnsi="Times New Roman"/>
          <w:sz w:val="24"/>
        </w:rPr>
        <w:t>По результатам открытия доступа к поданным первым частям заявок аукцион признается несостоявшимся в случае, если не подано ни одной заявки (первой ее части) или по окончании срока подачи заявок подана только одна первая часть заявки.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11.3.В случае, если аукцион признан несостоявшимся в связи с тем, что после окончания срока подачи заявок была подана только одна заявка, оператор ЭП открывает Заказчику доступ к первой и второй частям такой заявки одновременно.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11.4.</w:t>
        <w:tab/>
        <w:t>Закупочная комиссия рассматривает первые части заявок на участие и принимает решение о признании заявок соответствующими либо не соответствующими требованиям, установленным документацией.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11.5.</w:t>
        <w:tab/>
        <w:t>Рассмотрение первых частей заявок осуществляется в срок, установленный в пункте 19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11.6.</w:t>
        <w:tab/>
        <w:t>Участники закупки, заявки которых признаны соответствующими требованиям документации, допускаются к сопоставлению ценовых предложений. Участники закупки, заявки которых признаны не соответствующими требованиям установленными документацией в дальнейшей закупке не участвуют.</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11.7. В ходе проведения рассмотрения первых частей заявок проводится заседание Закупочной комиссии, итоги работы которой оформляются протоколом рассмотрения первых частей заявок.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11.8.</w:t>
        <w:tab/>
        <w:t>По результатам рассмотрения первых частей заявок закупка признается несостоявшейся в случае, если Закупочной комиссией принято решение о признании только одной заявки соответствующей требованиям документации либо принято решение о признании всех поданных заявок несоответствующими требованиям документации. Последствия признания закупки несостоявшейся по указанным основаниям установлены в главе14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25" w:name="_Toc190789531"/>
      <w:r>
        <w:rPr>
          <w:rFonts w:ascii="Times New Roman" w:hAnsi="Times New Roman"/>
          <w:color w:val="000000"/>
          <w:sz w:val="24"/>
        </w:rPr>
        <w:t xml:space="preserve">Глава 12. </w:t>
      </w:r>
      <w:r>
        <w:rPr>
          <w:rFonts w:cs="Times New Roman" w:ascii="Times New Roman" w:hAnsi="Times New Roman"/>
          <w:color w:val="000000"/>
          <w:sz w:val="24"/>
          <w:szCs w:val="24"/>
        </w:rPr>
        <w:t>Порядок проведения аукциона в электронной форме</w:t>
      </w:r>
      <w:bookmarkEnd w:id="25"/>
    </w:p>
    <w:p>
      <w:pPr>
        <w:pStyle w:val="Normal"/>
        <w:tabs>
          <w:tab w:val="clear" w:pos="708"/>
          <w:tab w:val="left" w:pos="709" w:leader="none"/>
          <w:tab w:val="left" w:pos="1276" w:leader="none"/>
        </w:tabs>
        <w:spacing w:lineRule="auto" w:line="240" w:before="0" w:after="0"/>
        <w:jc w:val="both"/>
        <w:rPr/>
      </w:pPr>
      <w:r>
        <w:rPr>
          <w:rFonts w:ascii="Times New Roman" w:hAnsi="Times New Roman"/>
          <w:sz w:val="24"/>
        </w:rPr>
        <w:tab/>
        <w:t xml:space="preserve">12.1. </w:t>
      </w:r>
      <w:r>
        <w:rPr>
          <w:rFonts w:cs="Times New Roman" w:ascii="Times New Roman" w:hAnsi="Times New Roman"/>
          <w:sz w:val="24"/>
          <w:szCs w:val="24"/>
        </w:rPr>
        <w:t>Аукцион в электронной форме проводится в день, указанный в извещении о проведении электронного аукциона. Время начала проведения аукциона устанавливается Заказчиком в соответствии с извещением и документацией. В аукционе имеют право участвовать только участники, допущенные Заказчиком к участию в электронном аукционе.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12.2.</w:t>
        <w:tab/>
        <w:t>Подача ценовых предложений участниками закупки осуществляется с учетом следующих требований: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«шаг аукциона» составляет от 0,5 % (половина процента) до 5 (пять) % НМЦД;</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снижение текущего минимального ценового предложения участника закупки осуществляется на величину в пределах «шага аукциона»;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участник закупки не вправе подать ценовое предложение, равное ранее поданному этим участником ценового предложения или большее чем оно, а также ценовое предложение равное нулю;</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участник закупки не вправе подать ценовое предложение, которое ниже, чем текущее минимальное ценовое предложение, в случае, если оно подано этим участником.</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12.3.</w:t>
        <w:tab/>
        <w:t xml:space="preserve">В случае, если в установленные пунктом 21 Информационной карты документации дату и время не было подано ни одного ценового предложения или подано одно ценовое предложение, закупка признается несостоявшейся.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12.4.</w:t>
        <w:tab/>
        <w:t>По итогам сопоставления ценовых предложений оператором ЭП формируется протокол аукционного торга.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12.5.</w:t>
        <w:tab/>
        <w:t>Последствия признания закупки несостоявшейся по указанным основаниям установлены в главе 14документации.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0" w:leader="none"/>
          <w:tab w:val="left" w:pos="709" w:leader="none"/>
        </w:tabs>
        <w:spacing w:before="0" w:after="0"/>
        <w:jc w:val="center"/>
        <w:rPr>
          <w:rFonts w:ascii="Times New Roman" w:hAnsi="Times New Roman"/>
          <w:color w:val="000000"/>
          <w:sz w:val="24"/>
        </w:rPr>
      </w:pPr>
      <w:r>
        <w:rPr>
          <w:sz w:val="24"/>
        </w:rPr>
        <w:tab/>
        <w:tab/>
      </w:r>
      <w:bookmarkStart w:id="26" w:name="_Toc190789532"/>
      <w:r>
        <w:rPr>
          <w:rFonts w:ascii="Times New Roman" w:hAnsi="Times New Roman"/>
          <w:color w:val="000000"/>
          <w:sz w:val="24"/>
        </w:rPr>
        <w:t>Глава 13. Порядок рассмотрения вторых частей заявок</w:t>
      </w:r>
      <w:bookmarkEnd w:id="26"/>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13.1.</w:t>
        <w:tab/>
        <w:t>Закупочная комиссия рассматривает вторые части заявок участников, подавших ценовые предложения и принимает решение о признании заявок соответствующими либо не соответствующими требованиям, установленным документацией.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13.2.</w:t>
        <w:tab/>
        <w:t>Участники закупки, заявки которых признаны соответствующими требованиям документации, допускаются к участию в закупке. Участники закупки, заявки которых признаны не соответствующими требованиям установленным документацией в дальнейшей закупке не участвуют.</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13.3.</w:t>
        <w:tab/>
        <w:t>Рассмотрение вторых частей заявок осуществляется в сроки, установленные в пункте 22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13.4.</w:t>
        <w:tab/>
        <w:t>На основании результатов рассмотрения вторых частей заявок Закупочная комиссия присваивает каждой заявке, соответствующей требованиям, установленным порядковый номер в порядке уменьшения степени выгодности содержащихся в них условий исполнения договора. Заявке, в которой содержится наименьшее ценовое предложение присваивается первый номер.</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13.5.</w:t>
        <w:tab/>
        <w:t xml:space="preserve">Итоги проведения рассмотрения вторых частей заявок оформляются итоговым протоколом.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13.6.</w:t>
        <w:tab/>
        <w:t>По результатам рассмотрения вторых частей заявок закупка признается несостоявшейся в случае, если Закупочной комиссией принято решение о признании только одной заявки соответствующей требованиям документации либо принято решение о признании всех поданных заявок несоответствующими требованиям документации. Последствия признания закупки несостоявшейся по указанным основаниям установлены в главе14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27" w:name="_Toc190789533"/>
      <w:r>
        <w:rPr>
          <w:rFonts w:ascii="Times New Roman" w:hAnsi="Times New Roman"/>
          <w:color w:val="000000"/>
          <w:sz w:val="24"/>
        </w:rPr>
        <w:t>Глава 14. Последствия признания аукциона не состоявшимся</w:t>
      </w:r>
      <w:bookmarkEnd w:id="27"/>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14.1. </w:t>
        <w:tab/>
        <w:t>В случае если аукцион признан не состоявшимся по причине отсутствия поданных заявок, ценовых предложений либо по результатам рассмотрения заявок (первых или вторых частей) принято решение о признании всех поданных заявок не соответствующими требованиям документации, либо договор не заключен с единственным участником закупки. Заказчик вправе: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w:t>
        <w:tab/>
        <w:t>принять решение о проведении повторного аукциона;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2)</w:t>
        <w:tab/>
        <w:t>принять решение о проведении иной конкурентной закупки;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3)</w:t>
        <w:tab/>
        <w:t>в случае признания повторного аукциона несостоявшимся – осуществить закупку у единственного поставщика (исполнителя, подрядчика). При этом цена договора с единственным поставщиком (исполнителем, подрядчиком) не должна превышать НМЦД, указанную в документации, признанной несостоявшейся;</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w:t>
        <w:tab/>
        <w:t>отказаться от проведения повторного аукциона, если необходимость в осуществлении такой закупки отпала.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14.2.</w:t>
        <w:tab/>
        <w:t>Если аукцион признан не состоявшимся в случае, когда подана только одна заявка, одно ценовое предложение либо по результатам рассмотрения заявок (первых или вторых частей) принято решение о признании только одной заявки соответствующей требованиям Заказчик вправе: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w:t>
        <w:tab/>
        <w:t>заключить договор с единственным участником закупки, допущенным к участию в закупке и признанным участником закупки (далее – единственный участник закупки);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14.3.</w:t>
        <w:tab/>
        <w:t>В случае объявления о проведении повторного аукциона Заказчик вправе изменить условия такого аукциона.</w:t>
      </w:r>
    </w:p>
    <w:p>
      <w:pPr>
        <w:pStyle w:val="21"/>
        <w:tabs>
          <w:tab w:val="clear" w:pos="708"/>
          <w:tab w:val="left" w:pos="709" w:leader="none"/>
        </w:tabs>
        <w:spacing w:before="0" w:after="0"/>
        <w:ind w:firstLine="709"/>
        <w:jc w:val="center"/>
        <w:rPr>
          <w:rFonts w:ascii="Times New Roman" w:hAnsi="Times New Roman"/>
          <w:color w:val="000000"/>
          <w:sz w:val="24"/>
        </w:rPr>
      </w:pPr>
      <w:bookmarkStart w:id="28" w:name="_Toc190789534"/>
      <w:r>
        <w:rPr>
          <w:rFonts w:ascii="Times New Roman" w:hAnsi="Times New Roman"/>
          <w:color w:val="000000"/>
          <w:sz w:val="24"/>
        </w:rPr>
        <w:t>Глава 15. Заключение договора по результатам аукциона</w:t>
      </w:r>
      <w:bookmarkEnd w:id="28"/>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15.1.</w:t>
        <w:tab/>
        <w:t>Договор по результатам проведенного аукциона заключается на условиях, которые предусмотрены проектом договора, документацией и заявкой участника закупки, признанным победителем закупки или единственного участника закупки с учетом мер, предусмотренных ст.3.1-4 Закона № 223-ФЗ в отношении товара, работы, услуги, являющихся предметом закупки.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Изменения существенных условий договора не допускается.</w:t>
      </w:r>
    </w:p>
    <w:p>
      <w:pPr>
        <w:pStyle w:val="Normal"/>
        <w:tabs>
          <w:tab w:val="clear" w:pos="708"/>
          <w:tab w:val="left" w:pos="709" w:leader="none"/>
          <w:tab w:val="left" w:pos="1276" w:leader="none"/>
        </w:tabs>
        <w:spacing w:lineRule="auto" w:line="240" w:before="0" w:after="0"/>
        <w:jc w:val="both"/>
        <w:rPr/>
      </w:pPr>
      <w:r>
        <w:rPr>
          <w:rFonts w:ascii="Times New Roman" w:hAnsi="Times New Roman"/>
          <w:sz w:val="24"/>
        </w:rPr>
        <w:tab/>
        <w:t>15.1.1. Цена договора является твердой и может изменяться только в следующих случаях:</w:t>
      </w:r>
    </w:p>
    <w:p>
      <w:pPr>
        <w:pStyle w:val="Normal"/>
        <w:tabs>
          <w:tab w:val="clear" w:pos="708"/>
          <w:tab w:val="left" w:pos="709" w:leader="none"/>
          <w:tab w:val="left" w:pos="1276" w:leader="none"/>
        </w:tabs>
        <w:spacing w:lineRule="auto" w:line="240" w:before="0" w:after="0"/>
        <w:jc w:val="both"/>
        <w:rPr/>
      </w:pPr>
      <w:r>
        <w:rPr>
          <w:rFonts w:ascii="Times New Roman" w:hAnsi="Times New Roman"/>
          <w:sz w:val="24"/>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2) возможность изменить цену договора предусмотрена таким договором.</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bookmarkStart w:id="29" w:name="_Hlk190775578"/>
      <w:r>
        <w:rPr>
          <w:rFonts w:ascii="Times New Roman" w:hAnsi="Times New Roman"/>
          <w:sz w:val="24"/>
        </w:rPr>
        <w:t>3) участник закупки не признается плательщиком НДС или освобожден от уплаты НДС; договор с таким участником закупки заключается по предложенной им цене, сниженной на сумму НДС в размере ставки, определенной в гл. 21 НК РФ.</w:t>
      </w:r>
      <w:bookmarkEnd w:id="29"/>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15.2.</w:t>
        <w:tab/>
        <w:t>Договор по результатам проведенного аукциона может подписываться сторонами в следующих формах:</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 в электронной форме с использованием программно-аппаратных средств ЭП.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2)</w:t>
        <w:tab/>
        <w:t>на бумажном носителе.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15.3.</w:t>
        <w:tab/>
        <w:t>Договор по результатам проведенного аукциона заключается не ранее, чем через 10 (десять) дней и не позднее чем через 20 (двадцать) дней с даты размещения на ЭП и в ЕИС итогового протокола, составленного по результатам проведенного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15.4.</w:t>
        <w:tab/>
        <w:t>Заключение договора осуществляется в следующем порядке: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w:t>
        <w:tab/>
        <w:t>Заказчик в течение 5 (пяти) дней со дня размещения на ЭП и на ЕИС итогового протокола с использованием программно-аппаратных средств ЭП, направляет победителю или единственному участнику закупки проект договора.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В случае наличия разногласий по проекту договора, направленному Заказчиком, победитель или единственный участник закупки составляет протокол разногласий с указанием замечаний к положениям проекта договора, не соответствующим документации или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 победителю или единственному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Normal"/>
        <w:tabs>
          <w:tab w:val="clear" w:pos="708"/>
          <w:tab w:val="left" w:pos="709" w:leader="none"/>
          <w:tab w:val="left" w:pos="1276" w:leader="none"/>
        </w:tabs>
        <w:spacing w:lineRule="auto" w:line="240" w:before="0" w:after="0"/>
        <w:ind w:firstLine="851"/>
        <w:jc w:val="both"/>
        <w:rPr>
          <w:rFonts w:ascii="Times New Roman" w:hAnsi="Times New Roman"/>
          <w:sz w:val="24"/>
        </w:rPr>
      </w:pPr>
      <w:r>
        <w:rPr>
          <w:rFonts w:ascii="Times New Roman" w:hAnsi="Times New Roman"/>
          <w:sz w:val="24"/>
        </w:rPr>
        <w:t>2)</w:t>
        <w:tab/>
        <w:t xml:space="preserve">проект договора должен быть подписан победителем или единственным участником закупки не позднее 10-го (десять) дня с даты размещения на ЭП и на ЕИС итогового протокола. В случае заключения сторонами договора на бумажном носителе, победитель или единственный участник закупки должен передать 2 (два) подписанных со своей стороны экземпляра договора Заказчику не позднее 11-го (одиннадцатого) дня с даты размещения на ЭП и на ЕИС итогового протокола.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3)</w:t>
        <w:tab/>
        <w:t>Заказчик подписывает договор не ранее 11-го (одиннадцатого) дня и не позднее 20-го (двадцатого) дня со дня размещения на ЭП и на ЕИС итогового протокола.</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В случае, если Заказчиком было установлено требование обеспечения исполнения договора, то такое обеспечение должно быть представлено участником в момент подписания договора. В случае непредставления обеспечения в указанный срок договор может быть расторгнут в одностороннем порядке (указанное основание расторжения договора в одностороннем порядке должно быть отражено в проекте договора, входящего в состав документации о закупке). Допустимыми формами обеспечения исполнения договора являются: залог денежных средств, безотзывная банковская гарантия.</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В случае если победителем или единственным участником закупки предложено снижение цены договора на 25 (двадцать пять) % и более, договор подписывается Заказчиком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(антидемпинговые мероприятия).</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15.5.</w:t>
        <w:tab/>
        <w:t>При непредставлении Заказчику победителем или единственным участником закупки в срок, предусмотренный настоящей главой документации,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15.6.</w:t>
        <w:tab/>
        <w:t>В случае если победитель или единственный участник закупки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сделал предпоследнее предложение о цене договора на условиях и в срок, установленные документацией и настоящей главой.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15.7.</w:t>
        <w:tab/>
        <w:t>Сведения об уклонившемся победителе или единственном участнике закупки Заказчик вносит в реестр недобросовестных поставщиков.</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15.8. Заказчик вправе отказаться от заключения договора с участником закупки, обязанным заключить договор, в случаях:</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несоответствия участника закупки, обязанного заключить договор, требованиям, установленным в документации о закупки; </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 </w:t>
      </w:r>
      <w:r>
        <w:rPr>
          <w:rFonts w:cs="Times New Roman" w:ascii="Times New Roman" w:hAnsi="Times New Roman"/>
          <w:sz w:val="24"/>
          <w:szCs w:val="24"/>
        </w:rPr>
        <w:t>предоставления участником закупки, обязанным заключить договор, недостоверных сведений в заявке на участие в закупке.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30" w:name="_Toc190789535"/>
      <w:r>
        <w:rPr>
          <w:rFonts w:ascii="Times New Roman" w:hAnsi="Times New Roman"/>
          <w:color w:val="000000"/>
          <w:sz w:val="24"/>
        </w:rPr>
        <w:t>Глава 16. Антидемпинговые меры</w:t>
      </w:r>
      <w:bookmarkEnd w:id="30"/>
    </w:p>
    <w:p>
      <w:pPr>
        <w:pStyle w:val="Normal"/>
        <w:spacing w:lineRule="auto" w:line="240" w:before="0" w:after="0"/>
        <w:ind w:firstLine="709"/>
        <w:jc w:val="both"/>
        <w:rPr>
          <w:rFonts w:ascii="Times New Roman" w:hAnsi="Times New Roman" w:cs="Times New Roman"/>
          <w:color w:val="00B050"/>
          <w:sz w:val="24"/>
          <w:szCs w:val="24"/>
        </w:rPr>
      </w:pPr>
      <w:r>
        <w:rPr>
          <w:rFonts w:cs="Times New Roman" w:ascii="Times New Roman" w:hAnsi="Times New Roman"/>
          <w:sz w:val="24"/>
          <w:szCs w:val="24"/>
        </w:rPr>
        <w:t xml:space="preserve">16.1. Если по результатам аукциона цена договора, предложенная участником закупки, с которым заключается договор, снижена на 25 (двадцать пять) и более процентов от начальной(максимальной)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w:t>
      </w:r>
    </w:p>
    <w:p>
      <w:pPr>
        <w:pStyle w:val="Normal"/>
        <w:spacing w:lineRule="auto" w:line="240" w:before="0" w:after="0"/>
        <w:ind w:firstLine="709"/>
        <w:jc w:val="both"/>
        <w:rPr/>
      </w:pPr>
      <w:r>
        <w:rPr>
          <w:rFonts w:cs="Times New Roman" w:ascii="Times New Roman" w:hAnsi="Times New Roman"/>
          <w:sz w:val="24"/>
          <w:szCs w:val="24"/>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w:t>
      </w:r>
    </w:p>
    <w:p>
      <w:pPr>
        <w:pStyle w:val="Normal"/>
        <w:spacing w:lineRule="auto" w:line="240" w:before="0" w:after="0"/>
        <w:ind w:firstLine="709"/>
        <w:jc w:val="both"/>
        <w:rPr>
          <w:rFonts w:ascii="Times New Roman" w:hAnsi="Times New Roman" w:cs="Times New Roman"/>
          <w:color w:val="00B050"/>
          <w:sz w:val="24"/>
          <w:szCs w:val="24"/>
        </w:rPr>
      </w:pPr>
      <w:r>
        <w:rPr>
          <w:rFonts w:cs="Times New Roman" w:ascii="Times New Roman" w:hAnsi="Times New Roman"/>
          <w:sz w:val="24"/>
          <w:szCs w:val="24"/>
        </w:rPr>
        <w:t xml:space="preserve">16.2. В случае проведения конкурентных закупок информация, предусмотренная пунктом 16.1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w:t>
      </w:r>
    </w:p>
    <w:p>
      <w:pPr>
        <w:pStyle w:val="Normal"/>
        <w:spacing w:lineRule="auto" w:line="240" w:before="0" w:after="0"/>
        <w:ind w:firstLine="709"/>
        <w:jc w:val="both"/>
        <w:rPr/>
      </w:pPr>
      <w:r>
        <w:rPr>
          <w:rFonts w:cs="Times New Roman" w:ascii="Times New Roman" w:hAnsi="Times New Roman"/>
          <w:sz w:val="24"/>
          <w:szCs w:val="24"/>
        </w:rPr>
        <w:t>16.3.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 Настоящий пункт применяется, если Заказчиком было установлено в документации о закупке обеспечение договора.</w:t>
      </w:r>
    </w:p>
    <w:p>
      <w:pPr>
        <w:pStyle w:val="Normal"/>
        <w:spacing w:lineRule="auto" w:line="240" w:before="0" w:after="0"/>
        <w:ind w:firstLine="709"/>
        <w:jc w:val="both"/>
        <w:rPr/>
      </w:pPr>
      <w:r>
        <w:rPr>
          <w:rFonts w:cs="Times New Roman" w:ascii="Times New Roman" w:hAnsi="Times New Roman"/>
          <w:sz w:val="24"/>
          <w:szCs w:val="24"/>
        </w:rPr>
        <w:t xml:space="preserve">16.4.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 </w:t>
      </w:r>
    </w:p>
    <w:p>
      <w:pPr>
        <w:pStyle w:val="Normal"/>
        <w:spacing w:lineRule="auto" w:line="240" w:before="0" w:after="0"/>
        <w:ind w:firstLine="709"/>
        <w:jc w:val="both"/>
        <w:rPr/>
      </w:pPr>
      <w:r>
        <w:rPr>
          <w:rFonts w:cs="Times New Roman" w:ascii="Times New Roman" w:hAnsi="Times New Roman"/>
          <w:sz w:val="24"/>
          <w:szCs w:val="24"/>
        </w:rPr>
        <w:t>16.5. Заказчик вправе применить одновременно два способа, подтверждающих защиту добросовестной конкуренции при проведении закупок, согласно пунктам 16.1. и 16.2. настоящего раздела, либо одного из них по усмотрению Заказчика, но при этом — отразив это в документации о закупке.</w:t>
      </w:r>
    </w:p>
    <w:p>
      <w:pPr>
        <w:pStyle w:val="Normal"/>
        <w:spacing w:lineRule="auto" w:line="240" w:before="0" w:after="0"/>
        <w:rPr>
          <w:rFonts w:ascii="Times New Roman" w:hAnsi="Times New Roman"/>
          <w:b/>
          <w:sz w:val="24"/>
        </w:rPr>
      </w:pPr>
      <w:r>
        <w:rPr>
          <w:rFonts w:ascii="Times New Roman" w:hAnsi="Times New Roman"/>
          <w:b/>
          <w:sz w:val="24"/>
        </w:rPr>
      </w:r>
      <w:r>
        <w:br w:type="page"/>
      </w:r>
    </w:p>
    <w:p>
      <w:pPr>
        <w:pStyle w:val="112"/>
        <w:keepNext w:val="false"/>
        <w:keepLines w:val="false"/>
        <w:widowControl w:val="false"/>
        <w:spacing w:lineRule="auto" w:line="240" w:before="0" w:after="240"/>
        <w:jc w:val="center"/>
        <w:rPr>
          <w:sz w:val="24"/>
        </w:rPr>
      </w:pPr>
      <w:bookmarkStart w:id="31" w:name="_Toc190789536"/>
      <w:r>
        <w:rPr>
          <w:sz w:val="24"/>
        </w:rPr>
        <w:t xml:space="preserve">РАЗДЕЛ </w:t>
      </w:r>
      <w:r>
        <w:rPr>
          <w:sz w:val="24"/>
          <w:lang w:val="en-US"/>
        </w:rPr>
        <w:t>III</w:t>
      </w:r>
      <w:r>
        <w:rPr>
          <w:sz w:val="24"/>
        </w:rPr>
        <w:t>. ИНФОРМАЦИОННАЯ КАРТА</w:t>
      </w:r>
      <w:bookmarkEnd w:id="31"/>
    </w:p>
    <w:p>
      <w:pPr>
        <w:pStyle w:val="71"/>
        <w:ind w:left="0"/>
        <w:jc w:val="center"/>
        <w:rPr/>
      </w:pPr>
      <w:r>
        <w:rPr/>
        <w:t>Данные условия проведения аукциона являются неотъемлемой частью настоящей документации, уточняют и дополняют ее положения:</w:t>
      </w:r>
    </w:p>
    <w:tbl>
      <w:tblPr>
        <w:tblW w:w="10490"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17"/>
        <w:gridCol w:w="972"/>
        <w:gridCol w:w="43"/>
        <w:gridCol w:w="2922"/>
        <w:gridCol w:w="6236"/>
        <w:gridCol w:w="200"/>
      </w:tblGrid>
      <w:tr>
        <w:trPr>
          <w:trHeight w:val="723" w:hRule="atLeast"/>
        </w:trPr>
        <w:tc>
          <w:tcPr>
            <w:tcW w:w="117" w:type="dxa"/>
            <w:tcBorders/>
          </w:tcPr>
          <w:p>
            <w:pPr>
              <w:pStyle w:val="Normal"/>
              <w:spacing w:lineRule="auto" w:line="240" w:before="0" w:after="0"/>
              <w:jc w:val="center"/>
              <w:rPr>
                <w:rFonts w:ascii="Times New Roman" w:hAnsi="Times New Roman"/>
                <w:b/>
                <w:sz w:val="24"/>
              </w:rPr>
            </w:pPr>
            <w:r>
              <w:rPr>
                <w:rFonts w:ascii="Times New Roman" w:hAnsi="Times New Roman"/>
                <w:b/>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sz w:val="24"/>
              </w:rPr>
            </w:pPr>
            <w:r>
              <w:rPr>
                <w:rFonts w:ascii="Times New Roman" w:hAnsi="Times New Roman"/>
                <w:b/>
                <w:sz w:val="24"/>
              </w:rPr>
              <w:t>№</w:t>
            </w:r>
          </w:p>
          <w:p>
            <w:pPr>
              <w:pStyle w:val="Normal"/>
              <w:spacing w:lineRule="auto" w:line="240" w:before="0" w:after="0"/>
              <w:jc w:val="center"/>
              <w:rPr>
                <w:rFonts w:ascii="Times New Roman" w:hAnsi="Times New Roman"/>
                <w:b/>
                <w:sz w:val="24"/>
              </w:rPr>
            </w:pPr>
            <w:r>
              <w:rPr>
                <w:rFonts w:ascii="Times New Roman" w:hAnsi="Times New Roman"/>
                <w:b/>
                <w:sz w:val="24"/>
              </w:rPr>
              <w:t>пункта</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sz w:val="24"/>
              </w:rPr>
            </w:pPr>
            <w:r>
              <w:rPr>
                <w:rFonts w:ascii="Times New Roman" w:hAnsi="Times New Roman"/>
                <w:b/>
                <w:sz w:val="24"/>
              </w:rPr>
              <w:t>Наименование</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sz w:val="24"/>
              </w:rPr>
            </w:pPr>
            <w:r>
              <w:rPr>
                <w:rFonts w:ascii="Times New Roman" w:hAnsi="Times New Roman"/>
                <w:b/>
                <w:sz w:val="24"/>
              </w:rPr>
              <w:t>Информация</w:t>
            </w:r>
          </w:p>
        </w:tc>
        <w:tc>
          <w:tcPr>
            <w:tcW w:w="200" w:type="dxa"/>
            <w:tcBorders/>
          </w:tcPr>
          <w:p>
            <w:pPr>
              <w:pStyle w:val="Normal"/>
              <w:widowControl/>
              <w:suppressAutoHyphens w:val="true"/>
              <w:bidi w:val="0"/>
              <w:spacing w:lineRule="auto" w:line="276" w:before="0" w:after="200"/>
              <w:jc w:val="left"/>
              <w:rPr/>
            </w:pPr>
            <w:r>
              <w:rPr/>
            </w:r>
          </w:p>
        </w:tc>
      </w:tr>
      <w:tr>
        <w:trPr>
          <w:trHeight w:val="20" w:hRule="atLeast"/>
        </w:trPr>
        <w:tc>
          <w:tcPr>
            <w:tcW w:w="117" w:type="dxa"/>
            <w:tcBorders/>
          </w:tcPr>
          <w:p>
            <w:pPr>
              <w:pStyle w:val="Normal"/>
              <w:spacing w:lineRule="auto" w:line="240" w:before="0" w:after="0"/>
              <w:jc w:val="center"/>
              <w:rPr>
                <w:rFonts w:ascii="Times New Roman" w:hAnsi="Times New Roman"/>
                <w:i/>
                <w:i/>
                <w:sz w:val="20"/>
              </w:rPr>
            </w:pPr>
            <w:r>
              <w:rPr>
                <w:rFonts w:ascii="Times New Roman" w:hAnsi="Times New Roman"/>
                <w:i/>
                <w:sz w:val="20"/>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i/>
                <w:i/>
                <w:sz w:val="20"/>
              </w:rPr>
            </w:pPr>
            <w:r>
              <w:rPr>
                <w:rFonts w:ascii="Times New Roman" w:hAnsi="Times New Roman"/>
                <w:i/>
                <w:sz w:val="20"/>
              </w:rPr>
              <w:t>1</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i/>
                <w:i/>
                <w:sz w:val="20"/>
              </w:rPr>
            </w:pPr>
            <w:r>
              <w:rPr>
                <w:rFonts w:ascii="Times New Roman" w:hAnsi="Times New Roman"/>
                <w:i/>
                <w:sz w:val="20"/>
              </w:rPr>
              <w:t>2</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i/>
                <w:i/>
                <w:sz w:val="20"/>
              </w:rPr>
            </w:pPr>
            <w:r>
              <w:rPr>
                <w:rFonts w:ascii="Times New Roman" w:hAnsi="Times New Roman"/>
                <w:i/>
                <w:sz w:val="20"/>
              </w:rPr>
              <w:t>3</w:t>
            </w:r>
          </w:p>
        </w:tc>
        <w:tc>
          <w:tcPr>
            <w:tcW w:w="200" w:type="dxa"/>
            <w:tcBorders/>
          </w:tcPr>
          <w:p>
            <w:pPr>
              <w:pStyle w:val="Normal"/>
              <w:widowControl/>
              <w:suppressAutoHyphens w:val="true"/>
              <w:bidi w:val="0"/>
              <w:spacing w:lineRule="auto" w:line="276" w:before="0" w:after="200"/>
              <w:jc w:val="left"/>
              <w:rPr/>
            </w:pPr>
            <w:r>
              <w:rPr/>
            </w:r>
          </w:p>
        </w:tc>
      </w:tr>
      <w:tr>
        <w:trPr>
          <w:trHeight w:val="20"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t>1</w:t>
            </w:r>
          </w:p>
        </w:tc>
        <w:tc>
          <w:tcPr>
            <w:tcW w:w="296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sz w:val="24"/>
              </w:rPr>
            </w:pPr>
            <w:r>
              <w:rPr>
                <w:rFonts w:ascii="Times New Roman" w:hAnsi="Times New Roman"/>
                <w:sz w:val="24"/>
              </w:rPr>
              <w:t>Наименование Заказчика, контактная информация</w:t>
            </w:r>
          </w:p>
        </w:tc>
        <w:tc>
          <w:tcPr>
            <w:tcW w:w="6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b/>
                <w:sz w:val="24"/>
              </w:rPr>
            </w:pPr>
            <w:r>
              <w:rPr>
                <w:rFonts w:ascii="Times New Roman" w:hAnsi="Times New Roman"/>
                <w:b/>
                <w:sz w:val="24"/>
              </w:rPr>
              <w:t>Муниципальное унитарное предприятие «Воркутинский водоканал» муниципального образования городского округа «Воркута»</w:t>
            </w:r>
          </w:p>
          <w:p>
            <w:pPr>
              <w:pStyle w:val="Normal"/>
              <w:spacing w:lineRule="auto" w:line="240" w:before="0" w:after="0"/>
              <w:rPr>
                <w:rFonts w:ascii="Times New Roman" w:hAnsi="Times New Roman"/>
                <w:sz w:val="24"/>
              </w:rPr>
            </w:pPr>
            <w:r>
              <w:rPr>
                <w:rFonts w:ascii="Times New Roman" w:hAnsi="Times New Roman"/>
                <w:sz w:val="24"/>
              </w:rPr>
              <w:t>Место нахождения: 169908, РК, г. Воркута, ул. Ленина, 60</w:t>
            </w:r>
          </w:p>
          <w:p>
            <w:pPr>
              <w:pStyle w:val="Normal"/>
              <w:spacing w:lineRule="auto" w:line="240" w:before="0" w:after="0"/>
              <w:rPr>
                <w:rFonts w:ascii="Times New Roman" w:hAnsi="Times New Roman"/>
                <w:sz w:val="24"/>
              </w:rPr>
            </w:pPr>
            <w:r>
              <w:rPr>
                <w:rFonts w:ascii="Times New Roman" w:hAnsi="Times New Roman"/>
                <w:sz w:val="24"/>
              </w:rPr>
              <w:t>Почтовый адрес: 169912, РК, г. Воркута, ул. Ленина ,60</w:t>
            </w:r>
          </w:p>
          <w:p>
            <w:pPr>
              <w:pStyle w:val="Normal"/>
              <w:spacing w:lineRule="auto" w:line="240" w:before="0" w:after="0"/>
              <w:rPr>
                <w:rFonts w:ascii="Times New Roman" w:hAnsi="Times New Roman"/>
                <w:sz w:val="24"/>
              </w:rPr>
            </w:pPr>
            <w:r>
              <w:rPr>
                <w:rFonts w:ascii="Times New Roman" w:hAnsi="Times New Roman"/>
                <w:sz w:val="24"/>
              </w:rPr>
              <w:t>Адрес электронной почты: ot.zakupki-vv@yandex.ru</w:t>
            </w:r>
          </w:p>
          <w:p>
            <w:pPr>
              <w:pStyle w:val="Normal"/>
              <w:spacing w:lineRule="auto" w:line="240" w:before="0" w:after="0"/>
              <w:rPr>
                <w:rFonts w:ascii="Times New Roman" w:hAnsi="Times New Roman"/>
                <w:sz w:val="24"/>
              </w:rPr>
            </w:pPr>
            <w:r>
              <w:rPr>
                <w:rFonts w:ascii="Times New Roman" w:hAnsi="Times New Roman"/>
                <w:sz w:val="24"/>
              </w:rPr>
              <w:t>Контактное лицо: Сканк Валерия Витальевна</w:t>
            </w:r>
          </w:p>
          <w:p>
            <w:pPr>
              <w:pStyle w:val="Normal"/>
              <w:spacing w:lineRule="auto" w:line="240" w:before="0" w:after="0"/>
              <w:rPr>
                <w:rFonts w:ascii="Times New Roman" w:hAnsi="Times New Roman"/>
                <w:sz w:val="24"/>
              </w:rPr>
            </w:pPr>
            <w:r>
              <w:rPr>
                <w:rFonts w:ascii="Times New Roman" w:hAnsi="Times New Roman"/>
                <w:sz w:val="24"/>
              </w:rPr>
              <w:t>Тел.: +7 (82151) 5-35-53,</w:t>
            </w:r>
          </w:p>
          <w:p>
            <w:pPr>
              <w:pStyle w:val="Normal"/>
              <w:spacing w:lineRule="auto" w:line="240" w:before="0" w:after="0"/>
              <w:rPr>
                <w:rFonts w:ascii="Times New Roman" w:hAnsi="Times New Roman"/>
                <w:sz w:val="24"/>
              </w:rPr>
            </w:pPr>
            <w:r>
              <w:rPr>
                <w:rFonts w:ascii="Times New Roman" w:hAnsi="Times New Roman"/>
                <w:sz w:val="24"/>
              </w:rPr>
              <w:t>отдел закупок: 89121110826</w:t>
            </w:r>
          </w:p>
        </w:tc>
        <w:tc>
          <w:tcPr>
            <w:tcW w:w="200" w:type="dxa"/>
            <w:tcBorders/>
          </w:tcPr>
          <w:p>
            <w:pPr>
              <w:pStyle w:val="Normal"/>
              <w:widowControl/>
              <w:suppressAutoHyphens w:val="true"/>
              <w:bidi w:val="0"/>
              <w:spacing w:lineRule="auto" w:line="276" w:before="0" w:after="200"/>
              <w:jc w:val="left"/>
              <w:rPr/>
            </w:pPr>
            <w:r>
              <w:rPr/>
            </w:r>
          </w:p>
        </w:tc>
      </w:tr>
      <w:tr>
        <w:trPr>
          <w:trHeight w:val="20"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t>2</w:t>
            </w:r>
          </w:p>
        </w:tc>
        <w:tc>
          <w:tcPr>
            <w:tcW w:w="296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sz w:val="24"/>
              </w:rPr>
            </w:pPr>
            <w:r>
              <w:rPr>
                <w:rFonts w:ascii="Times New Roman" w:hAnsi="Times New Roman"/>
                <w:sz w:val="24"/>
              </w:rPr>
              <w:t>Наименование, адрес ЭП</w:t>
            </w:r>
          </w:p>
        </w:tc>
        <w:tc>
          <w:tcPr>
            <w:tcW w:w="6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shd w:fill="FFFF00" w:val="clear"/>
              </w:rPr>
            </w:pPr>
            <w:r>
              <w:rPr>
                <w:rFonts w:ascii="Times New Roman" w:hAnsi="Times New Roman"/>
                <w:sz w:val="24"/>
              </w:rPr>
              <w:t>Закупка проводится в электронной форме на сайте</w:t>
            </w:r>
            <w:r>
              <w:rPr>
                <w:rFonts w:eastAsia="Courier New" w:ascii="Times New Roman" w:hAnsi="Times New Roman"/>
                <w:sz w:val="24"/>
                <w:szCs w:val="24"/>
                <w:lang w:eastAsia="ru-RU"/>
              </w:rPr>
              <w:t xml:space="preserve"> электронной торговой площадке ЭТП «Торги – онлайн»</w:t>
            </w:r>
          </w:p>
          <w:p>
            <w:pPr>
              <w:pStyle w:val="Normal"/>
              <w:spacing w:lineRule="auto" w:line="240" w:before="0" w:after="0"/>
              <w:jc w:val="both"/>
              <w:rPr>
                <w:shd w:fill="FFFF00" w:val="clear"/>
              </w:rPr>
            </w:pPr>
            <w:hyperlink r:id="rId8">
              <w:r>
                <w:rPr>
                  <w:rStyle w:val="Hyperlink"/>
                  <w:rFonts w:eastAsia="Courier New" w:ascii="Times New Roman" w:hAnsi="Times New Roman"/>
                  <w:color w:val="000000"/>
                  <w:sz w:val="24"/>
                  <w:szCs w:val="24"/>
                  <w:lang w:eastAsia="ru-RU" w:bidi="ar-SA"/>
                </w:rPr>
                <w:t>http://etp.torgi-online.com</w:t>
              </w:r>
            </w:hyperlink>
            <w:r>
              <w:rPr>
                <w:rFonts w:eastAsia="Courier New" w:ascii="Times New Roman" w:hAnsi="Times New Roman"/>
                <w:sz w:val="24"/>
                <w:szCs w:val="24"/>
                <w:lang w:eastAsia="ru-RU"/>
              </w:rPr>
              <w:t xml:space="preserve"> (далее также – ЭТП).</w:t>
            </w:r>
          </w:p>
          <w:p>
            <w:pPr>
              <w:pStyle w:val="Normal"/>
              <w:spacing w:lineRule="auto" w:line="240" w:before="0" w:after="0"/>
              <w:jc w:val="both"/>
              <w:rPr>
                <w:shd w:fill="FFFF00" w:val="clear"/>
              </w:rPr>
            </w:pPr>
            <w:r>
              <w:rPr>
                <w:shd w:fill="FFFF00" w:val="clear"/>
              </w:rPr>
            </w:r>
          </w:p>
        </w:tc>
        <w:tc>
          <w:tcPr>
            <w:tcW w:w="200" w:type="dxa"/>
            <w:tcBorders/>
          </w:tcPr>
          <w:p>
            <w:pPr>
              <w:pStyle w:val="Normal"/>
              <w:widowControl/>
              <w:suppressAutoHyphens w:val="true"/>
              <w:bidi w:val="0"/>
              <w:spacing w:lineRule="auto" w:line="276" w:before="0" w:after="200"/>
              <w:jc w:val="left"/>
              <w:rPr/>
            </w:pPr>
            <w:r>
              <w:rPr/>
            </w:r>
          </w:p>
        </w:tc>
      </w:tr>
      <w:tr>
        <w:trPr>
          <w:trHeight w:val="20"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3</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Официальный сайт, на котором размещается и предоставляется для ознакомления документация</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ascii="Times New Roman" w:hAnsi="Times New Roman"/>
                <w:sz w:val="24"/>
              </w:rPr>
              <w:t>Документация размещается и предоставляется для ознакомления путем скачивания на официальном сайте ЕИС в информационно-телекоммуникационной сети Интернет.</w:t>
            </w:r>
          </w:p>
          <w:p>
            <w:pPr>
              <w:pStyle w:val="Normal"/>
              <w:spacing w:lineRule="auto" w:line="240" w:before="0" w:after="0"/>
              <w:rPr/>
            </w:pPr>
            <w:r>
              <w:rPr>
                <w:rFonts w:ascii="Times New Roman" w:hAnsi="Times New Roman"/>
                <w:sz w:val="24"/>
              </w:rPr>
              <w:t xml:space="preserve">Адрес в сети Интернет: </w:t>
            </w:r>
            <w:hyperlink r:id="rId9">
              <w:r>
                <w:rPr>
                  <w:rFonts w:ascii="Times New Roman" w:hAnsi="Times New Roman"/>
                  <w:sz w:val="24"/>
                </w:rPr>
                <w:t>www.zakupki.gov.ru</w:t>
              </w:r>
            </w:hyperlink>
          </w:p>
          <w:p>
            <w:pPr>
              <w:pStyle w:val="Normal"/>
              <w:spacing w:lineRule="auto" w:line="240" w:before="0" w:after="0"/>
              <w:jc w:val="both"/>
              <w:rPr/>
            </w:pPr>
            <w:r>
              <w:rPr>
                <w:rFonts w:eastAsia="Courier New" w:ascii="Times New Roman" w:hAnsi="Times New Roman"/>
                <w:sz w:val="24"/>
                <w:szCs w:val="24"/>
                <w:lang w:eastAsia="ru-RU"/>
              </w:rPr>
              <w:t>электронной торговой площадке ЭТП «Торги – онлайн»</w:t>
            </w:r>
          </w:p>
          <w:p>
            <w:pPr>
              <w:pStyle w:val="Normal"/>
              <w:spacing w:lineRule="auto" w:line="240" w:before="0" w:after="0"/>
              <w:jc w:val="both"/>
              <w:rPr>
                <w:rStyle w:val="Hyperlink"/>
                <w:rFonts w:ascii="Times New Roman" w:hAnsi="Times New Roman" w:eastAsia="Courier New" w:cs="Times New Roman"/>
                <w:sz w:val="24"/>
                <w:szCs w:val="24"/>
                <w:lang w:eastAsia="ru-RU"/>
              </w:rPr>
            </w:pPr>
            <w:hyperlink r:id="rId10">
              <w:r>
                <w:rPr>
                  <w:rStyle w:val="Hyperlink"/>
                  <w:rFonts w:eastAsia="Courier New" w:cs="Times New Roman" w:ascii="Times New Roman" w:hAnsi="Times New Roman"/>
                  <w:color w:val="000000"/>
                  <w:sz w:val="24"/>
                  <w:szCs w:val="24"/>
                  <w:lang w:eastAsia="ru-RU" w:bidi="ar-SA"/>
                </w:rPr>
                <w:t>http://etp.torgi-online.com</w:t>
              </w:r>
            </w:hyperlink>
          </w:p>
        </w:tc>
        <w:tc>
          <w:tcPr>
            <w:tcW w:w="200" w:type="dxa"/>
            <w:tcBorders/>
          </w:tcPr>
          <w:p>
            <w:pPr>
              <w:pStyle w:val="Normal"/>
              <w:widowControl/>
              <w:suppressAutoHyphens w:val="true"/>
              <w:bidi w:val="0"/>
              <w:spacing w:lineRule="auto" w:line="276" w:before="0" w:after="200"/>
              <w:jc w:val="left"/>
              <w:rPr/>
            </w:pPr>
            <w:r>
              <w:rPr/>
            </w:r>
          </w:p>
        </w:tc>
      </w:tr>
      <w:tr>
        <w:trPr>
          <w:trHeight w:val="20"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4</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highlight w:val="yellow"/>
              </w:rPr>
            </w:pPr>
            <w:r>
              <w:rPr>
                <w:rFonts w:ascii="Times New Roman" w:hAnsi="Times New Roman"/>
                <w:sz w:val="24"/>
              </w:rPr>
              <w:t>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ConsPlusNormal11"/>
              <w:ind w:hanging="0" w:left="5"/>
              <w:rPr>
                <w:rFonts w:ascii="Times New Roman" w:hAnsi="Times New Roman"/>
                <w:i/>
                <w:i/>
                <w:sz w:val="24"/>
              </w:rPr>
            </w:pPr>
            <w:r>
              <w:rPr>
                <w:rFonts w:ascii="Times New Roman" w:hAnsi="Times New Roman"/>
                <w:sz w:val="24"/>
              </w:rPr>
              <w:t>Не установлены</w:t>
            </w:r>
          </w:p>
        </w:tc>
        <w:tc>
          <w:tcPr>
            <w:tcW w:w="200" w:type="dxa"/>
            <w:tcBorders/>
          </w:tcPr>
          <w:p>
            <w:pPr>
              <w:pStyle w:val="Normal"/>
              <w:widowControl/>
              <w:suppressAutoHyphens w:val="true"/>
              <w:bidi w:val="0"/>
              <w:spacing w:lineRule="auto" w:line="276" w:before="0" w:after="200"/>
              <w:jc w:val="left"/>
              <w:rPr/>
            </w:pPr>
            <w:r>
              <w:rPr/>
            </w:r>
          </w:p>
        </w:tc>
      </w:tr>
      <w:tr>
        <w:trPr>
          <w:trHeight w:val="20"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5</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Дополнительные квалификационные требования к участникам закупки</w:t>
            </w:r>
          </w:p>
        </w:tc>
        <w:tc>
          <w:tcPr>
            <w:tcW w:w="6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sz w:val="24"/>
              </w:rPr>
            </w:pPr>
            <w:r>
              <w:rPr>
                <w:rFonts w:ascii="Times New Roman" w:hAnsi="Times New Roman"/>
                <w:sz w:val="24"/>
              </w:rPr>
              <w:t>Не установлены</w:t>
            </w:r>
          </w:p>
        </w:tc>
        <w:tc>
          <w:tcPr>
            <w:tcW w:w="200" w:type="dxa"/>
            <w:tcBorders/>
          </w:tcPr>
          <w:p>
            <w:pPr>
              <w:pStyle w:val="Normal"/>
              <w:widowControl/>
              <w:suppressAutoHyphens w:val="true"/>
              <w:bidi w:val="0"/>
              <w:spacing w:lineRule="auto" w:line="276" w:before="0" w:after="200"/>
              <w:jc w:val="left"/>
              <w:rPr/>
            </w:pPr>
            <w:r>
              <w:rPr/>
            </w:r>
          </w:p>
        </w:tc>
      </w:tr>
      <w:tr>
        <w:trPr>
          <w:trHeight w:val="20"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6</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
          </w:p>
          <w:p>
            <w:pPr>
              <w:pStyle w:val="Normal"/>
              <w:spacing w:lineRule="auto" w:line="240" w:before="0" w:after="0"/>
              <w:rPr/>
            </w:pPr>
            <w:r>
              <w:rPr>
                <w:rFonts w:ascii="Times New Roman" w:hAnsi="Times New Roman"/>
                <w:sz w:val="24"/>
              </w:rPr>
              <w:t>Обязательные требования к участникам закупки</w:t>
            </w:r>
          </w:p>
        </w:tc>
        <w:tc>
          <w:tcPr>
            <w:tcW w:w="6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1)</w:t>
              <w:tab/>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2)</w:t>
              <w:tab/>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3)</w:t>
              <w:tab/>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w:t>
              <w:tab/>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5)</w:t>
              <w:tab/>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7)</w:t>
              <w:tab/>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8) 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10)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tc>
        <w:tc>
          <w:tcPr>
            <w:tcW w:w="200" w:type="dxa"/>
            <w:tcBorders/>
          </w:tcPr>
          <w:p>
            <w:pPr>
              <w:pStyle w:val="Normal"/>
              <w:widowControl/>
              <w:suppressAutoHyphens w:val="true"/>
              <w:bidi w:val="0"/>
              <w:spacing w:lineRule="auto" w:line="276" w:before="0" w:after="200"/>
              <w:jc w:val="left"/>
              <w:rPr/>
            </w:pPr>
            <w:r>
              <w:rPr/>
            </w:r>
          </w:p>
        </w:tc>
      </w:tr>
      <w:tr>
        <w:trPr>
          <w:trHeight w:val="20"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6.1.</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ascii="Times New Roman" w:hAnsi="Times New Roman"/>
                <w:sz w:val="24"/>
              </w:rPr>
              <w:t>Документы, входящие в состав заявки на участие в аукционе в электронной форме</w:t>
            </w:r>
          </w:p>
        </w:tc>
        <w:tc>
          <w:tcPr>
            <w:tcW w:w="6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40" w:before="0" w:after="0"/>
              <w:jc w:val="both"/>
              <w:rPr/>
            </w:pPr>
            <w:r>
              <w:rPr>
                <w:rFonts w:eastAsia="Times New Roman" w:cs="Times New Roman" w:ascii="Times New Roman" w:hAnsi="Times New Roman"/>
                <w:sz w:val="24"/>
                <w:szCs w:val="24"/>
              </w:rPr>
              <w:t>Заявка состоит из двух частей, которые подаются на ЭТП одновременно.</w:t>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Требования к составу заявки указаны в главе 6 раздела 2 настоящей документации.</w:t>
            </w:r>
          </w:p>
          <w:p>
            <w:pPr>
              <w:pStyle w:val="Normal"/>
              <w:suppressAutoHyphens w:val="false"/>
              <w:spacing w:lineRule="auto" w:line="240" w:before="0" w:after="0"/>
              <w:jc w:val="both"/>
              <w:rPr>
                <w:rFonts w:ascii="Times New Roman" w:hAnsi="Times New Roman" w:eastAsia="Times New Roman" w:cs="Times New Roman"/>
                <w:color w:val="00B050"/>
                <w:sz w:val="24"/>
                <w:szCs w:val="24"/>
              </w:rPr>
            </w:pPr>
            <w:r>
              <w:rPr>
                <w:rFonts w:eastAsia="Times New Roman" w:cs="Times New Roman" w:ascii="Times New Roman" w:hAnsi="Times New Roman"/>
                <w:sz w:val="24"/>
                <w:szCs w:val="24"/>
              </w:rPr>
              <w:t>Все документы, входящие в состав заявки должны быть представлены участником на ЭТП. Участник имеет право подать только одну заявку на участие в аукционе. Участник закупки, подавший заявку на участие, вправе изменить или отозвать ее в любое время до времени окончания подачи заявок.</w:t>
            </w:r>
          </w:p>
          <w:p>
            <w:pPr>
              <w:pStyle w:val="Normal"/>
              <w:spacing w:lineRule="auto" w:line="240" w:before="0" w:after="0"/>
              <w:jc w:val="both"/>
              <w:rPr/>
            </w:pPr>
            <w:r>
              <w:rPr>
                <w:rStyle w:val="Emphasis"/>
                <w:rFonts w:ascii="Times New Roman" w:hAnsi="Times New Roman"/>
                <w:iCs/>
                <w:sz w:val="24"/>
                <w:szCs w:val="24"/>
              </w:rPr>
              <w:t>Электронные документы, входящие в состав Заявки, должны иметь один из распространенных форматов документов: с расширением (*dос), (*dосх), (*.хls), (*.хlsх), (*.tхt), (*.рdf), (*jpg).</w:t>
            </w:r>
          </w:p>
          <w:p>
            <w:pPr>
              <w:pStyle w:val="Western"/>
              <w:spacing w:beforeAutospacing="0" w:before="0" w:after="0"/>
              <w:jc w:val="both"/>
              <w:rPr/>
            </w:pPr>
            <w:r>
              <w:rPr/>
              <w:t xml:space="preserve">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  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 Файлы формируются по принципу: один файл - один документ.  </w:t>
            </w:r>
            <w:r>
              <w:rPr>
                <w:i/>
                <w:iCs/>
              </w:rPr>
              <w:t>Допускается размещение в составе Заявки документов, сохраненных в архивах (zip.</w:t>
            </w:r>
            <w:r>
              <w:rPr>
                <w:i/>
                <w:iCs/>
                <w:lang w:val="en-US"/>
              </w:rPr>
              <w:t>r</w:t>
            </w:r>
            <w:r>
              <w:rPr>
                <w:i/>
                <w:iCs/>
              </w:rPr>
              <w:t>a</w:t>
            </w:r>
            <w:r>
              <w:rPr>
                <w:i/>
                <w:iCs/>
                <w:lang w:val="en-US"/>
              </w:rPr>
              <w:t>r</w:t>
            </w:r>
            <w:r>
              <w:rPr>
                <w:i/>
                <w:iCs/>
              </w:rPr>
              <w:t xml:space="preserve">) </w:t>
            </w:r>
            <w:r>
              <w:rPr/>
              <w:t>при этом размещение в составе Заявки архивов, разделенных на несколько частей, открытие каждой из которых по отдельности невозможно, не допускается.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ясно следовало, какой документ, требуемый документацией, в каком файле находится.</w:t>
            </w:r>
          </w:p>
          <w:p>
            <w:pPr>
              <w:pStyle w:val="Normal"/>
              <w:spacing w:lineRule="auto" w:line="240" w:before="0" w:after="0"/>
              <w:jc w:val="both"/>
              <w:rPr/>
            </w:pPr>
            <w:r>
              <w:rPr>
                <w:rFonts w:cs="Times New Roman" w:ascii="Times New Roman" w:hAnsi="Times New Roman"/>
                <w:sz w:val="24"/>
                <w:szCs w:val="24"/>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c>
          <w:tcPr>
            <w:tcW w:w="200" w:type="dxa"/>
            <w:tcBorders/>
          </w:tcPr>
          <w:p>
            <w:pPr>
              <w:pStyle w:val="Normal"/>
              <w:widowControl/>
              <w:suppressAutoHyphens w:val="true"/>
              <w:bidi w:val="0"/>
              <w:spacing w:lineRule="auto" w:line="276" w:before="0" w:after="200"/>
              <w:jc w:val="left"/>
              <w:rPr/>
            </w:pPr>
            <w:r>
              <w:rPr/>
            </w:r>
          </w:p>
        </w:tc>
      </w:tr>
      <w:tr>
        <w:trPr>
          <w:trHeight w:val="3291"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7</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Требование о наличии у участника закупки документов, подтверждающих соответствие поставляемых товаров установленным в соответствии с законодательством Российской Федерации требованиям</w:t>
            </w:r>
          </w:p>
        </w:tc>
        <w:tc>
          <w:tcPr>
            <w:tcW w:w="6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68" w:leader="none"/>
                <w:tab w:val="left" w:pos="1134" w:leader="none"/>
              </w:tabs>
              <w:spacing w:lineRule="auto" w:line="240" w:before="0" w:after="0"/>
              <w:rPr>
                <w:rFonts w:ascii="Times New Roman" w:hAnsi="Times New Roman"/>
                <w:sz w:val="24"/>
              </w:rPr>
            </w:pPr>
            <w:r>
              <w:rPr>
                <w:rFonts w:ascii="Times New Roman" w:hAnsi="Times New Roman"/>
                <w:sz w:val="24"/>
              </w:rPr>
              <w:t>Общие требования к поставке товара в соответствии с нормативными документами приведены в Техническом задании (Раздел 4 аукционной документации).</w:t>
            </w:r>
          </w:p>
          <w:p>
            <w:pPr>
              <w:pStyle w:val="Normal"/>
              <w:tabs>
                <w:tab w:val="clear" w:pos="708"/>
                <w:tab w:val="left" w:pos="568" w:leader="none"/>
                <w:tab w:val="left" w:pos="1134" w:leader="none"/>
              </w:tabs>
              <w:spacing w:lineRule="auto" w:line="240" w:before="0" w:after="0"/>
              <w:rPr>
                <w:rFonts w:ascii="Times New Roman" w:hAnsi="Times New Roman"/>
                <w:b/>
                <w:sz w:val="24"/>
                <w:u w:val="single"/>
              </w:rPr>
            </w:pPr>
            <w:r>
              <w:rPr>
                <w:rFonts w:ascii="Times New Roman" w:hAnsi="Times New Roman"/>
                <w:b/>
                <w:sz w:val="24"/>
                <w:u w:val="single"/>
              </w:rPr>
            </w:r>
          </w:p>
          <w:p>
            <w:pPr>
              <w:pStyle w:val="Normal"/>
              <w:tabs>
                <w:tab w:val="clear" w:pos="708"/>
                <w:tab w:val="left" w:pos="568" w:leader="none"/>
                <w:tab w:val="left" w:pos="1134" w:leader="none"/>
              </w:tabs>
              <w:spacing w:lineRule="auto" w:line="240" w:before="0" w:after="0"/>
              <w:rPr>
                <w:rFonts w:ascii="Times New Roman" w:hAnsi="Times New Roman"/>
                <w:b/>
                <w:sz w:val="24"/>
                <w:u w:val="single"/>
              </w:rPr>
            </w:pPr>
            <w:r>
              <w:rPr>
                <w:rFonts w:ascii="Times New Roman" w:hAnsi="Times New Roman"/>
                <w:b/>
                <w:sz w:val="24"/>
                <w:u w:val="single"/>
              </w:rPr>
            </w:r>
          </w:p>
          <w:p>
            <w:pPr>
              <w:pStyle w:val="Normal"/>
              <w:tabs>
                <w:tab w:val="clear" w:pos="708"/>
                <w:tab w:val="left" w:pos="568" w:leader="none"/>
                <w:tab w:val="left" w:pos="1134" w:leader="none"/>
              </w:tabs>
              <w:spacing w:lineRule="auto" w:line="240" w:before="0" w:after="0"/>
              <w:rPr>
                <w:rFonts w:ascii="Times New Roman" w:hAnsi="Times New Roman"/>
                <w:b/>
                <w:sz w:val="24"/>
                <w:u w:val="single"/>
              </w:rPr>
            </w:pPr>
            <w:r>
              <w:rPr>
                <w:rFonts w:ascii="Times New Roman" w:hAnsi="Times New Roman"/>
                <w:b/>
                <w:sz w:val="24"/>
                <w:u w:val="single"/>
              </w:rPr>
            </w:r>
          </w:p>
        </w:tc>
        <w:tc>
          <w:tcPr>
            <w:tcW w:w="200" w:type="dxa"/>
            <w:tcBorders/>
          </w:tcPr>
          <w:p>
            <w:pPr>
              <w:pStyle w:val="Normal"/>
              <w:widowControl/>
              <w:suppressAutoHyphens w:val="true"/>
              <w:bidi w:val="0"/>
              <w:spacing w:lineRule="auto" w:line="276" w:before="0" w:after="200"/>
              <w:jc w:val="left"/>
              <w:rPr/>
            </w:pPr>
            <w:r>
              <w:rPr/>
            </w:r>
          </w:p>
        </w:tc>
      </w:tr>
      <w:tr>
        <w:trPr>
          <w:trHeight w:val="20"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10</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Способ конкурентной закупки</w:t>
            </w:r>
          </w:p>
        </w:tc>
        <w:tc>
          <w:tcPr>
            <w:tcW w:w="6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sz w:val="24"/>
              </w:rPr>
            </w:pPr>
            <w:r>
              <w:rPr>
                <w:rFonts w:ascii="Times New Roman" w:hAnsi="Times New Roman"/>
                <w:sz w:val="24"/>
              </w:rPr>
              <w:t>Аукцион в электронной форме</w:t>
            </w:r>
          </w:p>
        </w:tc>
        <w:tc>
          <w:tcPr>
            <w:tcW w:w="200" w:type="dxa"/>
            <w:tcBorders/>
          </w:tcPr>
          <w:p>
            <w:pPr>
              <w:pStyle w:val="Normal"/>
              <w:widowControl/>
              <w:suppressAutoHyphens w:val="true"/>
              <w:bidi w:val="0"/>
              <w:spacing w:lineRule="auto" w:line="276" w:before="0" w:after="200"/>
              <w:jc w:val="left"/>
              <w:rPr/>
            </w:pPr>
            <w:r>
              <w:rPr/>
            </w:r>
          </w:p>
        </w:tc>
      </w:tr>
      <w:tr>
        <w:trPr>
          <w:trHeight w:val="20"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11</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Наименование закупки</w:t>
            </w:r>
          </w:p>
        </w:tc>
        <w:tc>
          <w:tcPr>
            <w:tcW w:w="6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9"/>
              <w:rPr>
                <w:highlight w:val="none"/>
                <w:shd w:fill="auto" w:val="clear"/>
              </w:rPr>
            </w:pPr>
            <w:r>
              <w:rPr>
                <w:rFonts w:ascii="Times New Roman" w:hAnsi="Times New Roman"/>
                <w:b/>
                <w:sz w:val="24"/>
                <w:szCs w:val="24"/>
                <w:shd w:fill="auto" w:val="clear"/>
              </w:rPr>
              <w:t>Поставка установки прокола грунта и локационной системы.</w:t>
            </w:r>
          </w:p>
        </w:tc>
        <w:tc>
          <w:tcPr>
            <w:tcW w:w="200" w:type="dxa"/>
            <w:tcBorders/>
          </w:tcPr>
          <w:p>
            <w:pPr>
              <w:pStyle w:val="Normal"/>
              <w:widowControl/>
              <w:suppressAutoHyphens w:val="true"/>
              <w:bidi w:val="0"/>
              <w:spacing w:lineRule="auto" w:line="276" w:before="0" w:after="200"/>
              <w:jc w:val="left"/>
              <w:rPr/>
            </w:pPr>
            <w:r>
              <w:rPr/>
            </w:r>
          </w:p>
        </w:tc>
      </w:tr>
      <w:tr>
        <w:trPr>
          <w:trHeight w:val="20"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12</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Место, условия и сроки (периоды) поставки товаров, выполнения работ, оказания услуг</w:t>
            </w:r>
          </w:p>
        </w:tc>
        <w:tc>
          <w:tcPr>
            <w:tcW w:w="6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ind w:firstLine="49"/>
              <w:rPr>
                <w:highlight w:val="none"/>
                <w:shd w:fill="auto" w:val="clear"/>
              </w:rPr>
            </w:pPr>
            <w:r>
              <w:rPr>
                <w:rFonts w:ascii="Times New Roman" w:hAnsi="Times New Roman"/>
                <w:bCs/>
                <w:sz w:val="24"/>
                <w:szCs w:val="24"/>
                <w:shd w:fill="auto" w:val="clear"/>
              </w:rPr>
              <w:t>169908, Республика Коми, г. Воркута</w:t>
            </w:r>
          </w:p>
          <w:p>
            <w:pPr>
              <w:pStyle w:val="Normal"/>
              <w:spacing w:before="0" w:after="0"/>
              <w:ind w:firstLine="49"/>
              <w:rPr>
                <w:rFonts w:ascii="Times New Roman" w:hAnsi="Times New Roman"/>
                <w:sz w:val="24"/>
                <w:highlight w:val="none"/>
                <w:shd w:fill="auto" w:val="clear"/>
              </w:rPr>
            </w:pPr>
            <w:r>
              <w:rPr>
                <w:rFonts w:ascii="Times New Roman" w:hAnsi="Times New Roman"/>
                <w:sz w:val="24"/>
                <w:shd w:fill="auto" w:val="clear"/>
              </w:rPr>
            </w:r>
          </w:p>
          <w:p>
            <w:pPr>
              <w:pStyle w:val="Normal"/>
              <w:spacing w:before="0" w:after="0"/>
              <w:ind w:firstLine="49"/>
              <w:rPr>
                <w:highlight w:val="none"/>
                <w:shd w:fill="auto" w:val="clear"/>
              </w:rPr>
            </w:pPr>
            <w:r>
              <w:rPr>
                <w:rFonts w:ascii="Times New Roman" w:hAnsi="Times New Roman"/>
                <w:sz w:val="24"/>
                <w:shd w:fill="auto" w:val="clear"/>
              </w:rPr>
              <w:t>в течение 30 календарных дней с даты заключения договора.</w:t>
            </w:r>
          </w:p>
        </w:tc>
        <w:tc>
          <w:tcPr>
            <w:tcW w:w="200" w:type="dxa"/>
            <w:tcBorders/>
          </w:tcPr>
          <w:p>
            <w:pPr>
              <w:pStyle w:val="Normal"/>
              <w:widowControl/>
              <w:suppressAutoHyphens w:val="true"/>
              <w:bidi w:val="0"/>
              <w:spacing w:lineRule="auto" w:line="276" w:before="0" w:after="200"/>
              <w:jc w:val="left"/>
              <w:rPr/>
            </w:pPr>
            <w:r>
              <w:rPr/>
            </w:r>
          </w:p>
        </w:tc>
      </w:tr>
      <w:tr>
        <w:trPr>
          <w:trHeight w:val="20"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13</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Количество поставляемых товаров, объем выполнения работ, объем оказания услуг</w:t>
            </w:r>
          </w:p>
        </w:tc>
        <w:tc>
          <w:tcPr>
            <w:tcW w:w="6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olor w:themeColor="text1" w:val="000000"/>
                <w:sz w:val="24"/>
              </w:rPr>
            </w:pPr>
            <w:r>
              <w:rPr>
                <w:rFonts w:ascii="Times New Roman" w:hAnsi="Times New Roman"/>
                <w:color w:themeColor="text1" w:val="000000"/>
                <w:sz w:val="24"/>
              </w:rPr>
              <w:t>Согласно техническому заданию</w:t>
            </w:r>
          </w:p>
        </w:tc>
        <w:tc>
          <w:tcPr>
            <w:tcW w:w="200" w:type="dxa"/>
            <w:tcBorders/>
          </w:tcPr>
          <w:p>
            <w:pPr>
              <w:pStyle w:val="Normal"/>
              <w:widowControl/>
              <w:suppressAutoHyphens w:val="true"/>
              <w:bidi w:val="0"/>
              <w:spacing w:lineRule="auto" w:line="276" w:before="0" w:after="200"/>
              <w:jc w:val="left"/>
              <w:rPr/>
            </w:pPr>
            <w:r>
              <w:rPr/>
            </w:r>
          </w:p>
        </w:tc>
      </w:tr>
      <w:tr>
        <w:trPr>
          <w:trHeight w:val="20"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14</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НМЦД</w:t>
            </w:r>
          </w:p>
        </w:tc>
        <w:tc>
          <w:tcPr>
            <w:tcW w:w="6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highlight w:val="none"/>
                <w:shd w:fill="auto" w:val="clear"/>
              </w:rPr>
            </w:pPr>
            <w:r>
              <w:rPr>
                <w:rFonts w:cs="Times New Roman" w:ascii="Times New Roman" w:hAnsi="Times New Roman"/>
                <w:b/>
                <w:sz w:val="24"/>
                <w:shd w:fill="auto" w:val="clear"/>
              </w:rPr>
              <w:t xml:space="preserve">1 453 122,00 руб. (Один миллион четыреста пятьдесят три тысячи сто двадцать два рубля 00 копеек), </w:t>
            </w:r>
            <w:r>
              <w:rPr>
                <w:rFonts w:cs="Times New Roman" w:ascii="Times New Roman" w:hAnsi="Times New Roman"/>
                <w:sz w:val="24"/>
                <w:shd w:fill="auto" w:val="clear"/>
              </w:rPr>
              <w:t>в том числе НДС если предусмотрен.</w:t>
            </w:r>
          </w:p>
          <w:p>
            <w:pPr>
              <w:pStyle w:val="Normal"/>
              <w:tabs>
                <w:tab w:val="clear" w:pos="708"/>
                <w:tab w:val="left" w:pos="1134"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tc>
        <w:tc>
          <w:tcPr>
            <w:tcW w:w="200" w:type="dxa"/>
            <w:tcBorders/>
          </w:tcPr>
          <w:p>
            <w:pPr>
              <w:pStyle w:val="Normal"/>
              <w:widowControl/>
              <w:suppressAutoHyphens w:val="true"/>
              <w:bidi w:val="0"/>
              <w:spacing w:lineRule="auto" w:line="276" w:before="0" w:after="200"/>
              <w:jc w:val="left"/>
              <w:rPr/>
            </w:pPr>
            <w:r>
              <w:rPr/>
            </w:r>
          </w:p>
        </w:tc>
      </w:tr>
      <w:tr>
        <w:trPr>
          <w:trHeight w:val="1865"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15</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Форма, сроки и порядок оплаты товаров, работ, услуг</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851" w:leader="none"/>
              </w:tabs>
              <w:spacing w:lineRule="auto" w:line="240" w:before="0" w:after="0"/>
              <w:jc w:val="both"/>
              <w:rPr>
                <w:rFonts w:ascii="Times New Roman" w:hAnsi="Times New Roman" w:eastAsia="Times New Roman"/>
                <w:sz w:val="24"/>
                <w:szCs w:val="24"/>
                <w:lang w:eastAsia="ar-SA"/>
              </w:rPr>
            </w:pPr>
            <w:r>
              <w:rPr>
                <w:rFonts w:eastAsia="Times New Roman" w:ascii="Times New Roman" w:hAnsi="Times New Roman"/>
                <w:sz w:val="24"/>
                <w:szCs w:val="24"/>
                <w:lang w:eastAsia="ar-SA"/>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tc>
        <w:tc>
          <w:tcPr>
            <w:tcW w:w="200" w:type="dxa"/>
            <w:tcBorders/>
          </w:tcPr>
          <w:p>
            <w:pPr>
              <w:pStyle w:val="Normal"/>
              <w:widowControl/>
              <w:suppressAutoHyphens w:val="true"/>
              <w:bidi w:val="0"/>
              <w:spacing w:lineRule="auto" w:line="276" w:before="0" w:after="200"/>
              <w:jc w:val="left"/>
              <w:rPr/>
            </w:pPr>
            <w:r>
              <w:rPr/>
            </w:r>
          </w:p>
        </w:tc>
      </w:tr>
      <w:tr>
        <w:trPr>
          <w:trHeight w:val="622"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16</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Порядок формирования НМЦД</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Метод обоснования: Метод сопоставления рыночных цен (анализа рынка)</w:t>
            </w:r>
          </w:p>
        </w:tc>
        <w:tc>
          <w:tcPr>
            <w:tcW w:w="200" w:type="dxa"/>
            <w:tcBorders/>
          </w:tcPr>
          <w:p>
            <w:pPr>
              <w:pStyle w:val="Normal"/>
              <w:widowControl/>
              <w:suppressAutoHyphens w:val="true"/>
              <w:bidi w:val="0"/>
              <w:spacing w:lineRule="auto" w:line="276" w:before="0" w:after="200"/>
              <w:jc w:val="left"/>
              <w:rPr/>
            </w:pPr>
            <w:r>
              <w:rPr/>
            </w:r>
          </w:p>
        </w:tc>
      </w:tr>
      <w:tr>
        <w:trPr>
          <w:trHeight w:val="20"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17</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Сведения о валюте, используемой для формирования цены договора,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olor w:themeColor="text1" w:val="000000"/>
                <w:sz w:val="24"/>
              </w:rPr>
            </w:pPr>
            <w:r>
              <w:rPr>
                <w:rFonts w:ascii="Times New Roman" w:hAnsi="Times New Roman"/>
                <w:color w:themeColor="text1" w:val="000000"/>
                <w:sz w:val="24"/>
              </w:rPr>
              <w:t>Российский рубль</w:t>
            </w:r>
          </w:p>
        </w:tc>
        <w:tc>
          <w:tcPr>
            <w:tcW w:w="200" w:type="dxa"/>
            <w:tcBorders/>
          </w:tcPr>
          <w:p>
            <w:pPr>
              <w:pStyle w:val="Normal"/>
              <w:widowControl/>
              <w:suppressAutoHyphens w:val="true"/>
              <w:bidi w:val="0"/>
              <w:spacing w:lineRule="auto" w:line="276" w:before="0" w:after="200"/>
              <w:jc w:val="left"/>
              <w:rPr/>
            </w:pPr>
            <w:r>
              <w:rPr/>
            </w:r>
          </w:p>
        </w:tc>
      </w:tr>
      <w:tr>
        <w:trPr>
          <w:trHeight w:val="20"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18</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b/>
                <w:sz w:val="24"/>
              </w:rPr>
              <w:t>Дата и время начала и окончания подачи заявок:</w:t>
            </w:r>
          </w:p>
        </w:tc>
        <w:tc>
          <w:tcPr>
            <w:tcW w:w="6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b/>
                <w:bCs/>
              </w:rPr>
            </w:pPr>
            <w:r>
              <w:rPr>
                <w:rFonts w:ascii="Times New Roman" w:hAnsi="Times New Roman"/>
                <w:b/>
                <w:bCs/>
                <w:color w:themeColor="text1" w:val="000000"/>
                <w:sz w:val="24"/>
                <w:highlight w:val="yellow"/>
              </w:rPr>
              <w:t>С «20» июня - с момента размещения извещения</w:t>
            </w:r>
            <w:r>
              <w:rPr>
                <w:b/>
                <w:bCs/>
              </w:rPr>
              <w:t xml:space="preserve"> </w:t>
            </w:r>
            <w:r>
              <w:rPr>
                <w:rFonts w:ascii="Times New Roman" w:hAnsi="Times New Roman"/>
                <w:color w:themeColor="text1" w:val="000000"/>
                <w:sz w:val="24"/>
                <w:highlight w:val="yellow"/>
              </w:rPr>
              <w:t>до</w:t>
            </w:r>
            <w:r>
              <w:rPr>
                <w:rFonts w:ascii="Times New Roman" w:hAnsi="Times New Roman"/>
                <w:color w:themeColor="text1" w:val="000000"/>
                <w:sz w:val="24"/>
              </w:rPr>
              <w:t xml:space="preserve"> </w:t>
            </w:r>
            <w:r>
              <w:rPr>
                <w:rFonts w:ascii="Times New Roman" w:hAnsi="Times New Roman"/>
                <w:b/>
                <w:bCs/>
                <w:color w:themeColor="text1" w:val="000000"/>
                <w:sz w:val="24"/>
                <w:highlight w:val="yellow"/>
              </w:rPr>
              <w:t xml:space="preserve">10 часов 00 минут </w:t>
            </w:r>
            <w:r>
              <w:rPr>
                <w:rFonts w:ascii="Times New Roman" w:hAnsi="Times New Roman"/>
                <w:color w:themeColor="text1" w:val="000000"/>
                <w:sz w:val="24"/>
                <w:highlight w:val="yellow"/>
              </w:rPr>
              <w:t>(местное время заказчика)</w:t>
            </w:r>
            <w:r>
              <w:rPr>
                <w:rFonts w:ascii="Times New Roman" w:hAnsi="Times New Roman"/>
                <w:color w:themeColor="text1" w:val="000000"/>
                <w:sz w:val="24"/>
              </w:rPr>
              <w:t xml:space="preserve"> </w:t>
            </w:r>
            <w:r>
              <w:rPr>
                <w:rFonts w:ascii="Times New Roman" w:hAnsi="Times New Roman"/>
                <w:b/>
                <w:bCs/>
                <w:color w:themeColor="text1" w:val="000000"/>
                <w:sz w:val="24"/>
                <w:highlight w:val="yellow"/>
              </w:rPr>
              <w:t>«07» июля 2025 г.</w:t>
            </w:r>
          </w:p>
        </w:tc>
        <w:tc>
          <w:tcPr>
            <w:tcW w:w="200" w:type="dxa"/>
            <w:tcBorders/>
          </w:tcPr>
          <w:p>
            <w:pPr>
              <w:pStyle w:val="Normal"/>
              <w:widowControl/>
              <w:suppressAutoHyphens w:val="true"/>
              <w:bidi w:val="0"/>
              <w:spacing w:lineRule="auto" w:line="276" w:before="0" w:after="200"/>
              <w:jc w:val="left"/>
              <w:rPr/>
            </w:pPr>
            <w:r>
              <w:rPr/>
            </w:r>
          </w:p>
        </w:tc>
      </w:tr>
      <w:tr>
        <w:trPr>
          <w:trHeight w:val="20"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19</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b/>
                <w:sz w:val="24"/>
              </w:rPr>
              <w:t>Дата рассмотрения первых частей заявок</w:t>
            </w:r>
          </w:p>
        </w:tc>
        <w:tc>
          <w:tcPr>
            <w:tcW w:w="6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709" w:leader="none"/>
                <w:tab w:val="left" w:pos="1276" w:leader="none"/>
              </w:tabs>
              <w:spacing w:lineRule="auto" w:line="240" w:before="0" w:after="0"/>
              <w:rPr>
                <w:rFonts w:ascii="Times New Roman" w:hAnsi="Times New Roman"/>
                <w:sz w:val="24"/>
              </w:rPr>
            </w:pPr>
            <w:r>
              <w:rPr>
                <w:rFonts w:ascii="Times New Roman" w:hAnsi="Times New Roman"/>
                <w:b/>
                <w:bCs/>
                <w:sz w:val="24"/>
                <w:highlight w:val="yellow"/>
              </w:rPr>
              <w:t>«07» июля 2025 г.</w:t>
            </w:r>
            <w:r>
              <w:rPr>
                <w:rFonts w:ascii="Times New Roman" w:hAnsi="Times New Roman"/>
                <w:sz w:val="24"/>
              </w:rPr>
              <w:t xml:space="preserve"> 10 часов 00 минут </w:t>
            </w:r>
            <w:r>
              <w:rPr>
                <w:rFonts w:ascii="Times New Roman" w:hAnsi="Times New Roman"/>
                <w:color w:themeColor="text1" w:val="000000"/>
                <w:sz w:val="24"/>
              </w:rPr>
              <w:t>(местное время заказчика)</w:t>
            </w:r>
            <w:r>
              <w:rPr>
                <w:rFonts w:ascii="Times New Roman" w:hAnsi="Times New Roman"/>
                <w:sz w:val="24"/>
              </w:rPr>
              <w:t xml:space="preserve"> по адресу: 169908, г. Воркута, ул. Ленина,60</w:t>
            </w:r>
          </w:p>
        </w:tc>
        <w:tc>
          <w:tcPr>
            <w:tcW w:w="200" w:type="dxa"/>
            <w:tcBorders/>
          </w:tcPr>
          <w:p>
            <w:pPr>
              <w:pStyle w:val="Normal"/>
              <w:widowControl/>
              <w:suppressAutoHyphens w:val="true"/>
              <w:bidi w:val="0"/>
              <w:spacing w:lineRule="auto" w:line="276" w:before="0" w:after="200"/>
              <w:jc w:val="left"/>
              <w:rPr/>
            </w:pPr>
            <w:r>
              <w:rPr/>
            </w:r>
          </w:p>
        </w:tc>
      </w:tr>
      <w:tr>
        <w:trPr>
          <w:trHeight w:val="1218"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20</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b/>
                <w:sz w:val="24"/>
              </w:rPr>
              <w:t>Дата и время проведения аукциона, порядок проведения аукциона</w:t>
            </w:r>
          </w:p>
        </w:tc>
        <w:tc>
          <w:tcPr>
            <w:tcW w:w="6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709" w:leader="none"/>
                <w:tab w:val="left" w:pos="1276" w:leader="none"/>
              </w:tabs>
              <w:spacing w:lineRule="auto" w:line="240" w:before="0" w:after="0"/>
              <w:rPr>
                <w:bCs/>
              </w:rPr>
            </w:pPr>
            <w:r>
              <w:rPr>
                <w:rFonts w:cs="Times New Roman" w:ascii="Times New Roman" w:hAnsi="Times New Roman"/>
                <w:b/>
                <w:bCs/>
                <w:sz w:val="24"/>
                <w:szCs w:val="24"/>
                <w:highlight w:val="yellow"/>
              </w:rPr>
              <w:t xml:space="preserve">«08» июля 2025 г. в 10 часов 00 минут </w:t>
            </w:r>
            <w:r>
              <w:rPr>
                <w:rFonts w:cs="Times New Roman" w:ascii="Times New Roman" w:hAnsi="Times New Roman"/>
                <w:bCs/>
                <w:sz w:val="24"/>
                <w:szCs w:val="24"/>
                <w:highlight w:val="yellow"/>
              </w:rPr>
              <w:t>(местное время заказчика)</w:t>
            </w:r>
          </w:p>
          <w:p>
            <w:pPr>
              <w:pStyle w:val="Normal"/>
              <w:tabs>
                <w:tab w:val="clear" w:pos="708"/>
                <w:tab w:val="left" w:pos="709" w:leader="none"/>
                <w:tab w:val="left" w:pos="1276" w:leader="none"/>
              </w:tabs>
              <w:spacing w:lineRule="auto" w:line="240" w:before="0" w:after="0"/>
              <w:rPr/>
            </w:pPr>
            <w:r>
              <w:rPr>
                <w:rFonts w:cs="Times New Roman" w:ascii="Times New Roman" w:hAnsi="Times New Roman"/>
                <w:sz w:val="24"/>
                <w:szCs w:val="24"/>
              </w:rPr>
              <w:t xml:space="preserve">Аукцион проводится с помощью программно-аппаратных средств </w:t>
            </w:r>
            <w:r>
              <w:rPr>
                <w:rFonts w:eastAsia="Courier New" w:cs="Times New Roman" w:ascii="Times New Roman" w:hAnsi="Times New Roman"/>
                <w:sz w:val="24"/>
                <w:szCs w:val="24"/>
                <w:lang w:eastAsia="ru-RU"/>
              </w:rPr>
              <w:t>ЭТП «Торги – онлайн»</w:t>
            </w:r>
          </w:p>
          <w:p>
            <w:pPr>
              <w:pStyle w:val="Normal"/>
              <w:tabs>
                <w:tab w:val="clear" w:pos="708"/>
                <w:tab w:val="left" w:pos="709" w:leader="none"/>
                <w:tab w:val="left" w:pos="1276" w:leader="none"/>
              </w:tabs>
              <w:spacing w:lineRule="auto" w:line="240" w:before="0" w:after="0"/>
              <w:rPr/>
            </w:pPr>
            <w:hyperlink r:id="rId11">
              <w:r>
                <w:rPr>
                  <w:rStyle w:val="Hyperlink"/>
                  <w:rFonts w:eastAsia="Courier New" w:cs="Times New Roman" w:ascii="Times New Roman" w:hAnsi="Times New Roman"/>
                  <w:color w:val="000000"/>
                  <w:sz w:val="24"/>
                  <w:szCs w:val="24"/>
                  <w:lang w:eastAsia="ru-RU" w:bidi="ar-SA"/>
                </w:rPr>
                <w:t>http://etp.torgi-online.com</w:t>
              </w:r>
            </w:hyperlink>
          </w:p>
          <w:p>
            <w:pPr>
              <w:pStyle w:val="Normal"/>
              <w:tabs>
                <w:tab w:val="clear" w:pos="708"/>
                <w:tab w:val="left" w:pos="709" w:leader="none"/>
                <w:tab w:val="left" w:pos="1276"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09" w:leader="none"/>
                <w:tab w:val="left" w:pos="1276" w:leader="none"/>
              </w:tabs>
              <w:spacing w:lineRule="auto" w:line="240" w:before="0" w:after="0"/>
              <w:jc w:val="both"/>
              <w:rPr/>
            </w:pPr>
            <w:r>
              <w:rPr>
                <w:rFonts w:cs="Times New Roman" w:ascii="Times New Roman" w:hAnsi="Times New Roman"/>
                <w:sz w:val="24"/>
                <w:szCs w:val="24"/>
              </w:rPr>
              <w:t>Шаг аукциона от 0,5% до 5% начальной (максимальной) цены договора; снижение текущего минимального предложения о цене договора осуществляется на величину в пределах "шага аукциона".</w:t>
            </w:r>
          </w:p>
          <w:p>
            <w:pPr>
              <w:pStyle w:val="Normal"/>
              <w:suppressAutoHyphens w:val="false"/>
              <w:spacing w:lineRule="auto" w:line="240" w:before="0" w:after="0"/>
              <w:jc w:val="both"/>
              <w:rPr/>
            </w:pPr>
            <w:r>
              <w:rPr>
                <w:rFonts w:cs="Times New Roman" w:ascii="Times New Roman" w:hAnsi="Times New Roman"/>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pPr>
              <w:pStyle w:val="Normal"/>
              <w:tabs>
                <w:tab w:val="clear" w:pos="708"/>
                <w:tab w:val="left" w:pos="709" w:leader="none"/>
                <w:tab w:val="left" w:pos="1276" w:leader="none"/>
              </w:tabs>
              <w:spacing w:lineRule="auto" w:line="240" w:before="0" w:after="0"/>
              <w:rPr>
                <w:rFonts w:ascii="Times New Roman" w:hAnsi="Times New Roman" w:cs="Times New Roman"/>
                <w:color w:val="00B050"/>
                <w:sz w:val="24"/>
                <w:szCs w:val="24"/>
              </w:rPr>
            </w:pPr>
            <w:r>
              <w:rPr>
                <w:rFonts w:cs="Times New Roman" w:ascii="Times New Roman" w:hAnsi="Times New Roman"/>
                <w:color w:val="00B050"/>
                <w:sz w:val="24"/>
                <w:szCs w:val="24"/>
              </w:rPr>
            </w:r>
          </w:p>
        </w:tc>
        <w:tc>
          <w:tcPr>
            <w:tcW w:w="200" w:type="dxa"/>
            <w:tcBorders/>
          </w:tcPr>
          <w:p>
            <w:pPr>
              <w:pStyle w:val="Normal"/>
              <w:widowControl/>
              <w:suppressAutoHyphens w:val="true"/>
              <w:bidi w:val="0"/>
              <w:spacing w:lineRule="auto" w:line="276" w:before="0" w:after="200"/>
              <w:jc w:val="left"/>
              <w:rPr/>
            </w:pPr>
            <w:r>
              <w:rPr/>
            </w:r>
          </w:p>
        </w:tc>
      </w:tr>
      <w:tr>
        <w:trPr>
          <w:trHeight w:val="1064"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21</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b/>
                <w:sz w:val="24"/>
              </w:rPr>
            </w:pPr>
            <w:r>
              <w:rPr>
                <w:rFonts w:ascii="Times New Roman" w:hAnsi="Times New Roman"/>
                <w:b/>
                <w:sz w:val="24"/>
              </w:rPr>
              <w:t xml:space="preserve">Дата рассмотрения вторых частей заявок </w:t>
            </w:r>
            <w:bookmarkStart w:id="32" w:name="_GoBack"/>
            <w:bookmarkEnd w:id="32"/>
            <w:r>
              <w:rPr>
                <w:rFonts w:ascii="Times New Roman" w:hAnsi="Times New Roman"/>
                <w:b/>
                <w:sz w:val="24"/>
              </w:rPr>
              <w:t>и подведения итогов</w:t>
            </w:r>
          </w:p>
        </w:tc>
        <w:tc>
          <w:tcPr>
            <w:tcW w:w="6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rPr>
                <w:rFonts w:ascii="Times New Roman" w:hAnsi="Times New Roman"/>
                <w:sz w:val="24"/>
              </w:rPr>
            </w:pPr>
            <w:r>
              <w:rPr>
                <w:rFonts w:ascii="Times New Roman" w:hAnsi="Times New Roman"/>
                <w:b/>
                <w:bCs/>
                <w:sz w:val="24"/>
                <w:highlight w:val="yellow"/>
              </w:rPr>
              <w:t>«09» июля 2025г.</w:t>
            </w:r>
          </w:p>
          <w:p>
            <w:pPr>
              <w:pStyle w:val="Normal"/>
              <w:spacing w:before="0" w:after="0"/>
              <w:rPr/>
            </w:pPr>
            <w:r>
              <w:rPr>
                <w:rFonts w:ascii="Times New Roman" w:hAnsi="Times New Roman"/>
                <w:sz w:val="24"/>
              </w:rPr>
              <w:t xml:space="preserve"> </w:t>
            </w:r>
            <w:r>
              <w:rPr>
                <w:rFonts w:ascii="Times New Roman" w:hAnsi="Times New Roman"/>
                <w:sz w:val="24"/>
              </w:rPr>
              <w:t>по адресу: 169908, г. Воркута, ул. Ленина,60</w:t>
            </w:r>
          </w:p>
        </w:tc>
        <w:tc>
          <w:tcPr>
            <w:tcW w:w="200" w:type="dxa"/>
            <w:tcBorders/>
          </w:tcPr>
          <w:p>
            <w:pPr>
              <w:pStyle w:val="Normal"/>
              <w:widowControl/>
              <w:suppressAutoHyphens w:val="true"/>
              <w:bidi w:val="0"/>
              <w:spacing w:lineRule="auto" w:line="276" w:before="0" w:after="200"/>
              <w:jc w:val="left"/>
              <w:rPr/>
            </w:pPr>
            <w:r>
              <w:rPr/>
            </w:r>
          </w:p>
        </w:tc>
      </w:tr>
      <w:tr>
        <w:trPr>
          <w:trHeight w:val="1493"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22</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b/>
                <w:sz w:val="24"/>
              </w:rPr>
            </w:pPr>
            <w:r>
              <w:rPr>
                <w:rFonts w:ascii="Times New Roman" w:hAnsi="Times New Roman"/>
                <w:b/>
                <w:sz w:val="24"/>
              </w:rPr>
              <w:t>Порядок, форма, дата начала и дата окончания срока предоставления участникам закупки разъяснений положений аукционной документации</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768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Дата начала срока предоставления участникам аукциона в электронной форме разъяснений – </w:t>
            </w:r>
            <w:r>
              <w:rPr>
                <w:rFonts w:cs="Times New Roman" w:ascii="Times New Roman" w:hAnsi="Times New Roman"/>
                <w:sz w:val="24"/>
                <w:szCs w:val="24"/>
                <w:highlight w:val="yellow"/>
              </w:rPr>
              <w:t>20.06.2025г.</w:t>
            </w:r>
          </w:p>
          <w:p>
            <w:pPr>
              <w:pStyle w:val="Normal"/>
              <w:tabs>
                <w:tab w:val="clear" w:pos="708"/>
                <w:tab w:val="left" w:pos="709" w:leader="none"/>
              </w:tabs>
              <w:spacing w:lineRule="auto" w:line="240" w:before="0" w:after="0"/>
              <w:rPr>
                <w:rFonts w:ascii="Times New Roman" w:hAnsi="Times New Roman"/>
                <w:sz w:val="24"/>
              </w:rPr>
            </w:pPr>
            <w:r>
              <w:rPr>
                <w:rFonts w:ascii="Times New Roman" w:hAnsi="Times New Roman"/>
                <w:sz w:val="24"/>
              </w:rPr>
            </w:r>
          </w:p>
          <w:p>
            <w:pPr>
              <w:pStyle w:val="Normal"/>
              <w:tabs>
                <w:tab w:val="clear" w:pos="708"/>
                <w:tab w:val="left" w:pos="709" w:leader="none"/>
              </w:tabs>
              <w:spacing w:lineRule="auto" w:line="240" w:before="0" w:after="0"/>
              <w:rPr>
                <w:rFonts w:ascii="Times New Roman" w:hAnsi="Times New Roman"/>
                <w:sz w:val="24"/>
              </w:rPr>
            </w:pPr>
            <w:r>
              <w:rPr>
                <w:rFonts w:ascii="Times New Roman" w:hAnsi="Times New Roman"/>
                <w:sz w:val="24"/>
              </w:rPr>
              <w:t>Установлены пунктом 4.2. документации об аукционе</w:t>
            </w:r>
          </w:p>
          <w:p>
            <w:pPr>
              <w:pStyle w:val="Normal"/>
              <w:spacing w:lineRule="auto" w:line="240" w:before="0" w:after="0"/>
              <w:rPr>
                <w:rFonts w:ascii="Times New Roman" w:hAnsi="Times New Roman"/>
                <w:color w:themeColor="text1" w:val="000000"/>
                <w:sz w:val="24"/>
              </w:rPr>
            </w:pPr>
            <w:r>
              <w:rPr>
                <w:rFonts w:ascii="Times New Roman" w:hAnsi="Times New Roman"/>
                <w:color w:themeColor="text1" w:val="000000"/>
                <w:sz w:val="24"/>
              </w:rPr>
            </w:r>
          </w:p>
        </w:tc>
        <w:tc>
          <w:tcPr>
            <w:tcW w:w="200" w:type="dxa"/>
            <w:tcBorders/>
          </w:tcPr>
          <w:p>
            <w:pPr>
              <w:pStyle w:val="Normal"/>
              <w:widowControl/>
              <w:suppressAutoHyphens w:val="true"/>
              <w:bidi w:val="0"/>
              <w:spacing w:lineRule="auto" w:line="276" w:before="0" w:after="200"/>
              <w:jc w:val="left"/>
              <w:rPr/>
            </w:pPr>
            <w:r>
              <w:rPr/>
            </w:r>
          </w:p>
        </w:tc>
      </w:tr>
      <w:tr>
        <w:trPr>
          <w:trHeight w:val="20"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23</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b/>
                <w:sz w:val="24"/>
              </w:rPr>
            </w:pPr>
            <w:r>
              <w:rPr>
                <w:rFonts w:ascii="Times New Roman" w:hAnsi="Times New Roman"/>
                <w:b/>
                <w:sz w:val="24"/>
              </w:rPr>
              <w:t>Размер обеспечения заявок</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Не установлен</w:t>
            </w:r>
          </w:p>
        </w:tc>
        <w:tc>
          <w:tcPr>
            <w:tcW w:w="200" w:type="dxa"/>
            <w:tcBorders/>
          </w:tcPr>
          <w:p>
            <w:pPr>
              <w:pStyle w:val="Normal"/>
              <w:widowControl/>
              <w:suppressAutoHyphens w:val="true"/>
              <w:bidi w:val="0"/>
              <w:spacing w:lineRule="auto" w:line="276" w:before="0" w:after="200"/>
              <w:jc w:val="left"/>
              <w:rPr/>
            </w:pPr>
            <w:r>
              <w:rPr/>
            </w:r>
          </w:p>
        </w:tc>
      </w:tr>
      <w:tr>
        <w:trPr>
          <w:trHeight w:val="409" w:hRule="atLeast"/>
        </w:trPr>
        <w:tc>
          <w:tcPr>
            <w:tcW w:w="117" w:type="dxa"/>
            <w:tcBorders/>
          </w:tcPr>
          <w:p>
            <w:pPr>
              <w:pStyle w:val="Normal"/>
              <w:spacing w:lineRule="auto" w:line="240" w:before="0" w:after="0"/>
              <w:jc w:val="center"/>
              <w:rPr>
                <w:rFonts w:ascii="Times New Roman" w:hAnsi="Times New Roman"/>
                <w:sz w:val="24"/>
              </w:rPr>
            </w:pPr>
            <w:r>
              <w:rPr>
                <w:rFonts w:ascii="Times New Roman" w:hAnsi="Times New Roman"/>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24</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b/>
                <w:sz w:val="24"/>
              </w:rPr>
            </w:pPr>
            <w:r>
              <w:rPr>
                <w:rFonts w:ascii="Times New Roman" w:hAnsi="Times New Roman"/>
                <w:b/>
                <w:sz w:val="24"/>
              </w:rPr>
              <w:t>Размер обеспечения исполнения договора</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ascii="Times New Roman" w:hAnsi="Times New Roman"/>
                <w:sz w:val="24"/>
              </w:rPr>
              <w:t>Не установлен</w:t>
            </w:r>
          </w:p>
        </w:tc>
        <w:tc>
          <w:tcPr>
            <w:tcW w:w="200" w:type="dxa"/>
            <w:tcBorders/>
          </w:tcPr>
          <w:p>
            <w:pPr>
              <w:pStyle w:val="Normal"/>
              <w:widowControl/>
              <w:suppressAutoHyphens w:val="true"/>
              <w:bidi w:val="0"/>
              <w:spacing w:lineRule="auto" w:line="276" w:before="0" w:after="200"/>
              <w:jc w:val="left"/>
              <w:rPr/>
            </w:pPr>
            <w:r>
              <w:rPr/>
            </w:r>
          </w:p>
        </w:tc>
      </w:tr>
      <w:tr>
        <w:trPr>
          <w:trHeight w:val="409" w:hRule="atLeast"/>
        </w:trPr>
        <w:tc>
          <w:tcPr>
            <w:tcW w:w="117" w:type="dxa"/>
            <w:tcBorders/>
          </w:tcPr>
          <w:p>
            <w:pPr>
              <w:pStyle w:val="Normal"/>
              <w:spacing w:lineRule="auto" w:line="240" w:before="0" w:after="0"/>
              <w:jc w:val="center"/>
              <w:rPr>
                <w:rFonts w:ascii="Times New Roman" w:hAnsi="Times New Roman"/>
                <w:color w:val="00B050"/>
                <w:sz w:val="24"/>
              </w:rPr>
            </w:pPr>
            <w:r>
              <w:rPr>
                <w:rFonts w:ascii="Times New Roman" w:hAnsi="Times New Roman"/>
                <w:color w:val="00B050"/>
                <w:sz w:val="24"/>
              </w:rPr>
            </w:r>
          </w:p>
        </w:tc>
        <w:tc>
          <w:tcPr>
            <w:tcW w:w="9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olor w:val="00B050"/>
                <w:sz w:val="24"/>
              </w:rPr>
            </w:pPr>
            <w:r>
              <w:rPr>
                <w:rFonts w:ascii="Times New Roman" w:hAnsi="Times New Roman"/>
                <w:color w:val="00B050"/>
                <w:sz w:val="24"/>
              </w:rPr>
              <w:t>25.</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b/>
                <w:sz w:val="24"/>
              </w:rPr>
            </w:pPr>
            <w:r>
              <w:rPr>
                <w:rFonts w:ascii="Times New Roman" w:hAnsi="Times New Roman"/>
                <w:b/>
                <w:sz w:val="24"/>
              </w:rPr>
              <w:t>Антидемпинговые меры</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709"/>
              <w:jc w:val="both"/>
              <w:rPr/>
            </w:pPr>
            <w:r>
              <w:rPr>
                <w:rFonts w:cs="Times New Roman" w:ascii="Times New Roman" w:hAnsi="Times New Roman"/>
                <w:sz w:val="24"/>
                <w:szCs w:val="24"/>
              </w:rPr>
              <w:t>Если по результатам аукциона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w:t>
            </w:r>
          </w:p>
          <w:p>
            <w:pPr>
              <w:pStyle w:val="Normal"/>
              <w:spacing w:lineRule="auto" w:line="240" w:before="0" w:after="0"/>
              <w:jc w:val="both"/>
              <w:rPr/>
            </w:pPr>
            <w:r>
              <w:rPr>
                <w:rFonts w:cs="Times New Roman" w:ascii="Times New Roman" w:hAnsi="Times New Roman"/>
                <w:sz w:val="24"/>
                <w:szCs w:val="24"/>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p>
            <w:pPr>
              <w:pStyle w:val="Normal"/>
              <w:spacing w:lineRule="auto" w:line="240" w:before="0" w:after="0"/>
              <w:rPr>
                <w:rFonts w:ascii="Times New Roman" w:hAnsi="Times New Roman"/>
                <w:sz w:val="24"/>
              </w:rPr>
            </w:pPr>
            <w:r>
              <w:rPr>
                <w:rFonts w:ascii="Times New Roman" w:hAnsi="Times New Roman"/>
                <w:sz w:val="24"/>
              </w:rPr>
            </w:r>
          </w:p>
        </w:tc>
        <w:tc>
          <w:tcPr>
            <w:tcW w:w="200" w:type="dxa"/>
            <w:tcBorders/>
          </w:tcPr>
          <w:p>
            <w:pPr>
              <w:pStyle w:val="Normal"/>
              <w:widowControl/>
              <w:suppressAutoHyphens w:val="true"/>
              <w:bidi w:val="0"/>
              <w:spacing w:lineRule="auto" w:line="276" w:before="0" w:after="200"/>
              <w:jc w:val="left"/>
              <w:rPr/>
            </w:pPr>
            <w:r>
              <w:rPr/>
            </w:r>
          </w:p>
        </w:tc>
      </w:tr>
      <w:tr>
        <w:trPr>
          <w:trHeight w:val="1283" w:hRule="atLeast"/>
        </w:trPr>
        <w:tc>
          <w:tcPr>
            <w:tcW w:w="1132"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0" w:leader="none"/>
              </w:tabs>
              <w:spacing w:before="0" w:after="200"/>
              <w:jc w:val="center"/>
              <w:rPr>
                <w:rFonts w:ascii="Times New Roman" w:hAnsi="Times New Roman" w:cs="Times New Roman"/>
                <w:bCs/>
                <w:sz w:val="24"/>
                <w:szCs w:val="24"/>
              </w:rPr>
            </w:pPr>
            <w:r>
              <w:rPr>
                <w:rFonts w:cs="Times New Roman" w:ascii="Times New Roman" w:hAnsi="Times New Roman"/>
                <w:bCs/>
                <w:sz w:val="24"/>
                <w:szCs w:val="24"/>
              </w:rPr>
              <w:t>26</w:t>
            </w:r>
          </w:p>
        </w:tc>
        <w:tc>
          <w:tcPr>
            <w:tcW w:w="9358" w:type="dxa"/>
            <w:gridSpan w:val="3"/>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spacing w:lineRule="auto" w:line="240" w:before="0" w:after="0"/>
              <w:ind w:hanging="0" w:left="34"/>
              <w:jc w:val="both"/>
              <w:outlineLvl w:val="0"/>
              <w:rPr>
                <w:highlight w:val="none"/>
                <w:shd w:fill="auto" w:val="clear"/>
              </w:rPr>
            </w:pPr>
            <w:r>
              <w:rPr>
                <w:rFonts w:cs="Times New Roman" w:ascii="Times New Roman" w:hAnsi="Times New Roman"/>
                <w:sz w:val="24"/>
                <w:szCs w:val="24"/>
                <w:shd w:fill="auto" w:val="clear"/>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trPr>
          <w:trHeight w:val="1549" w:hRule="atLeast"/>
        </w:trPr>
        <w:tc>
          <w:tcPr>
            <w:tcW w:w="1132"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0" w:leader="none"/>
              </w:tabs>
              <w:spacing w:before="0" w:after="200"/>
              <w:jc w:val="center"/>
              <w:rPr>
                <w:rFonts w:ascii="Times New Roman" w:hAnsi="Times New Roman" w:cs="Times New Roman"/>
                <w:bCs/>
                <w:sz w:val="24"/>
                <w:szCs w:val="24"/>
              </w:rPr>
            </w:pPr>
            <w:r>
              <w:rPr>
                <w:rFonts w:cs="Times New Roman" w:ascii="Times New Roman" w:hAnsi="Times New Roman"/>
                <w:bCs/>
                <w:sz w:val="24"/>
                <w:szCs w:val="24"/>
              </w:rPr>
              <w:t>26.1.</w:t>
            </w:r>
          </w:p>
        </w:tc>
        <w:tc>
          <w:tcPr>
            <w:tcW w:w="9358" w:type="dxa"/>
            <w:gridSpan w:val="3"/>
            <w:tcBorders>
              <w:top w:val="single" w:sz="4" w:space="0" w:color="000000"/>
              <w:left w:val="single" w:sz="4" w:space="0" w:color="000000"/>
              <w:right w:val="single" w:sz="4" w:space="0" w:color="000000"/>
            </w:tcBorders>
          </w:tcPr>
          <w:tbl>
            <w:tblPr>
              <w:tblW w:w="93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77"/>
              <w:gridCol w:w="1274"/>
              <w:gridCol w:w="1985"/>
              <w:gridCol w:w="1417"/>
              <w:gridCol w:w="1845"/>
              <w:gridCol w:w="1941"/>
            </w:tblGrid>
            <w:tr>
              <w:trPr>
                <w:trHeight w:val="300" w:hRule="atLeast"/>
              </w:trPr>
              <w:tc>
                <w:tcPr>
                  <w:tcW w:w="8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40" w:before="0" w:after="0"/>
                    <w:jc w:val="center"/>
                    <w:rPr>
                      <w:rFonts w:ascii="Times New Roman" w:hAnsi="Times New Roman" w:eastAsia="Times New Roman" w:cs="Times New Roman"/>
                      <w:color w:val="auto"/>
                      <w:sz w:val="20"/>
                      <w:lang w:eastAsia="ru-RU" w:bidi="ar-SA"/>
                    </w:rPr>
                  </w:pPr>
                  <w:r>
                    <w:rPr>
                      <w:rFonts w:eastAsia="Times New Roman" w:cs="Times New Roman" w:ascii="Times New Roman" w:hAnsi="Times New Roman"/>
                      <w:color w:val="auto"/>
                      <w:sz w:val="20"/>
                      <w:lang w:eastAsia="ru-RU" w:bidi="ar-SA"/>
                    </w:rPr>
                    <w:t>Закупка</w:t>
                  </w:r>
                </w:p>
              </w:tc>
              <w:tc>
                <w:tcPr>
                  <w:tcW w:w="12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40" w:before="0" w:after="0"/>
                    <w:jc w:val="center"/>
                    <w:rPr>
                      <w:rFonts w:ascii="Times New Roman" w:hAnsi="Times New Roman" w:eastAsia="Times New Roman" w:cs="Times New Roman"/>
                      <w:color w:val="auto"/>
                      <w:sz w:val="20"/>
                      <w:lang w:eastAsia="ru-RU" w:bidi="ar-SA"/>
                    </w:rPr>
                  </w:pPr>
                  <w:r>
                    <w:rPr>
                      <w:rFonts w:eastAsia="Times New Roman" w:cs="Times New Roman" w:ascii="Times New Roman" w:hAnsi="Times New Roman"/>
                      <w:color w:val="auto"/>
                      <w:sz w:val="20"/>
                      <w:lang w:eastAsia="ru-RU" w:bidi="ar-SA"/>
                    </w:rPr>
                    <w:t>Код</w:t>
                  </w:r>
                </w:p>
              </w:tc>
              <w:tc>
                <w:tcPr>
                  <w:tcW w:w="198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40" w:before="0" w:after="0"/>
                    <w:jc w:val="center"/>
                    <w:rPr>
                      <w:rFonts w:ascii="Times New Roman" w:hAnsi="Times New Roman" w:eastAsia="Times New Roman" w:cs="Times New Roman"/>
                      <w:color w:val="auto"/>
                      <w:sz w:val="20"/>
                      <w:lang w:eastAsia="ru-RU" w:bidi="ar-SA"/>
                    </w:rPr>
                  </w:pPr>
                  <w:r>
                    <w:rPr>
                      <w:rFonts w:eastAsia="Times New Roman" w:cs="Times New Roman" w:ascii="Times New Roman" w:hAnsi="Times New Roman"/>
                      <w:color w:val="auto"/>
                      <w:sz w:val="20"/>
                      <w:lang w:eastAsia="ru-RU" w:bidi="ar-SA"/>
                    </w:rPr>
                    <w:t>Наименование</w:t>
                  </w:r>
                </w:p>
              </w:tc>
              <w:tc>
                <w:tcPr>
                  <w:tcW w:w="5203" w:type="dxa"/>
                  <w:gridSpan w:val="3"/>
                  <w:tcBorders>
                    <w:top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40" w:before="0" w:after="0"/>
                    <w:jc w:val="center"/>
                    <w:rPr>
                      <w:rFonts w:ascii="Times New Roman" w:hAnsi="Times New Roman" w:eastAsia="Times New Roman" w:cs="Times New Roman"/>
                      <w:color w:val="auto"/>
                      <w:sz w:val="20"/>
                      <w:lang w:eastAsia="ru-RU" w:bidi="ar-SA"/>
                    </w:rPr>
                  </w:pPr>
                  <w:r>
                    <w:rPr>
                      <w:rFonts w:eastAsia="Times New Roman" w:cs="Times New Roman" w:ascii="Times New Roman" w:hAnsi="Times New Roman"/>
                      <w:color w:val="auto"/>
                      <w:sz w:val="20"/>
                      <w:lang w:eastAsia="ru-RU" w:bidi="ar-SA"/>
                    </w:rPr>
                    <w:t>Национальный режим</w:t>
                  </w:r>
                </w:p>
              </w:tc>
            </w:tr>
            <w:tr>
              <w:trPr>
                <w:trHeight w:val="765" w:hRule="atLeast"/>
              </w:trPr>
              <w:tc>
                <w:tcPr>
                  <w:tcW w:w="8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spacing w:lineRule="auto" w:line="240" w:before="0" w:after="0"/>
                    <w:rPr>
                      <w:rFonts w:ascii="Times New Roman" w:hAnsi="Times New Roman" w:eastAsia="Times New Roman" w:cs="Times New Roman"/>
                      <w:color w:val="auto"/>
                      <w:sz w:val="20"/>
                      <w:lang w:eastAsia="ru-RU" w:bidi="ar-SA"/>
                    </w:rPr>
                  </w:pPr>
                  <w:r>
                    <w:rPr>
                      <w:rFonts w:eastAsia="Times New Roman" w:cs="Times New Roman" w:ascii="Times New Roman" w:hAnsi="Times New Roman"/>
                      <w:color w:val="auto"/>
                      <w:sz w:val="20"/>
                      <w:lang w:eastAsia="ru-RU" w:bidi="ar-SA"/>
                    </w:rPr>
                  </w:r>
                </w:p>
              </w:tc>
              <w:tc>
                <w:tcPr>
                  <w:tcW w:w="127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spacing w:lineRule="auto" w:line="240" w:before="0" w:after="0"/>
                    <w:rPr>
                      <w:rFonts w:ascii="Times New Roman" w:hAnsi="Times New Roman" w:eastAsia="Times New Roman" w:cs="Times New Roman"/>
                      <w:color w:val="auto"/>
                      <w:sz w:val="20"/>
                      <w:lang w:eastAsia="ru-RU" w:bidi="ar-SA"/>
                    </w:rPr>
                  </w:pPr>
                  <w:r>
                    <w:rPr>
                      <w:rFonts w:eastAsia="Times New Roman" w:cs="Times New Roman" w:ascii="Times New Roman" w:hAnsi="Times New Roman"/>
                      <w:color w:val="auto"/>
                      <w:sz w:val="20"/>
                      <w:lang w:eastAsia="ru-RU" w:bidi="ar-SA"/>
                    </w:rPr>
                  </w:r>
                </w:p>
              </w:tc>
              <w:tc>
                <w:tcPr>
                  <w:tcW w:w="1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spacing w:lineRule="auto" w:line="240" w:before="0" w:after="0"/>
                    <w:rPr>
                      <w:rFonts w:ascii="Times New Roman" w:hAnsi="Times New Roman" w:eastAsia="Times New Roman" w:cs="Times New Roman"/>
                      <w:color w:val="auto"/>
                      <w:sz w:val="20"/>
                      <w:lang w:eastAsia="ru-RU" w:bidi="ar-SA"/>
                    </w:rPr>
                  </w:pPr>
                  <w:r>
                    <w:rPr>
                      <w:rFonts w:eastAsia="Times New Roman" w:cs="Times New Roman" w:ascii="Times New Roman" w:hAnsi="Times New Roman"/>
                      <w:color w:val="auto"/>
                      <w:sz w:val="20"/>
                      <w:lang w:eastAsia="ru-RU" w:bidi="ar-SA"/>
                    </w:rPr>
                  </w:r>
                </w:p>
              </w:tc>
              <w:tc>
                <w:tcPr>
                  <w:tcW w:w="1417" w:type="dxa"/>
                  <w:tcBorders>
                    <w:bottom w:val="single" w:sz="4" w:space="0" w:color="000000"/>
                    <w:right w:val="single" w:sz="4" w:space="0" w:color="000000"/>
                  </w:tcBorders>
                  <w:shd w:color="auto" w:fill="auto" w:val="clear"/>
                  <w:vAlign w:val="center"/>
                </w:tcPr>
                <w:p>
                  <w:pPr>
                    <w:pStyle w:val="Normal"/>
                    <w:suppressAutoHyphens w:val="false"/>
                    <w:spacing w:lineRule="auto" w:line="240" w:before="0" w:after="0"/>
                    <w:jc w:val="center"/>
                    <w:rPr>
                      <w:rFonts w:ascii="Times New Roman" w:hAnsi="Times New Roman" w:eastAsia="Times New Roman" w:cs="Times New Roman"/>
                      <w:color w:val="auto"/>
                      <w:sz w:val="20"/>
                      <w:lang w:eastAsia="ru-RU" w:bidi="ar-SA"/>
                    </w:rPr>
                  </w:pPr>
                  <w:r>
                    <w:rPr>
                      <w:rFonts w:eastAsia="Times New Roman" w:cs="Times New Roman" w:ascii="Times New Roman" w:hAnsi="Times New Roman"/>
                      <w:color w:val="auto"/>
                      <w:sz w:val="20"/>
                      <w:lang w:eastAsia="ru-RU" w:bidi="ar-SA"/>
                    </w:rPr>
                    <w:t>1875 (Запрет)</w:t>
                  </w:r>
                </w:p>
              </w:tc>
              <w:tc>
                <w:tcPr>
                  <w:tcW w:w="1845" w:type="dxa"/>
                  <w:tcBorders>
                    <w:bottom w:val="single" w:sz="4" w:space="0" w:color="000000"/>
                    <w:right w:val="single" w:sz="4" w:space="0" w:color="000000"/>
                  </w:tcBorders>
                  <w:shd w:color="auto" w:fill="auto" w:val="clear"/>
                  <w:vAlign w:val="center"/>
                </w:tcPr>
                <w:p>
                  <w:pPr>
                    <w:pStyle w:val="Normal"/>
                    <w:suppressAutoHyphens w:val="false"/>
                    <w:spacing w:lineRule="auto" w:line="240" w:before="0" w:after="0"/>
                    <w:jc w:val="center"/>
                    <w:rPr>
                      <w:rFonts w:ascii="Times New Roman" w:hAnsi="Times New Roman" w:eastAsia="Times New Roman" w:cs="Times New Roman"/>
                      <w:color w:val="auto"/>
                      <w:sz w:val="20"/>
                      <w:lang w:eastAsia="ru-RU" w:bidi="ar-SA"/>
                    </w:rPr>
                  </w:pPr>
                  <w:r>
                    <w:rPr>
                      <w:rFonts w:eastAsia="Times New Roman" w:cs="Times New Roman" w:ascii="Times New Roman" w:hAnsi="Times New Roman"/>
                      <w:color w:val="auto"/>
                      <w:sz w:val="20"/>
                      <w:lang w:eastAsia="ru-RU" w:bidi="ar-SA"/>
                    </w:rPr>
                    <w:t>1875</w:t>
                  </w:r>
                </w:p>
                <w:p>
                  <w:pPr>
                    <w:pStyle w:val="Normal"/>
                    <w:suppressAutoHyphens w:val="false"/>
                    <w:spacing w:lineRule="auto" w:line="240" w:before="0" w:after="0"/>
                    <w:jc w:val="center"/>
                    <w:rPr>
                      <w:rFonts w:ascii="Times New Roman" w:hAnsi="Times New Roman" w:eastAsia="Times New Roman" w:cs="Times New Roman"/>
                      <w:color w:val="auto"/>
                      <w:sz w:val="20"/>
                      <w:lang w:eastAsia="ru-RU" w:bidi="ar-SA"/>
                    </w:rPr>
                  </w:pPr>
                  <w:r>
                    <w:rPr>
                      <w:rFonts w:eastAsia="Times New Roman" w:cs="Times New Roman" w:ascii="Times New Roman" w:hAnsi="Times New Roman"/>
                      <w:color w:val="auto"/>
                      <w:sz w:val="20"/>
                      <w:lang w:eastAsia="ru-RU" w:bidi="ar-SA"/>
                    </w:rPr>
                    <w:t>(Ограничение)</w:t>
                  </w:r>
                </w:p>
              </w:tc>
              <w:tc>
                <w:tcPr>
                  <w:tcW w:w="1941" w:type="dxa"/>
                  <w:tcBorders>
                    <w:bottom w:val="single" w:sz="4" w:space="0" w:color="000000"/>
                    <w:right w:val="single" w:sz="4" w:space="0" w:color="000000"/>
                  </w:tcBorders>
                  <w:shd w:color="auto" w:fill="auto" w:val="clear"/>
                  <w:vAlign w:val="center"/>
                </w:tcPr>
                <w:p>
                  <w:pPr>
                    <w:pStyle w:val="Normal"/>
                    <w:suppressAutoHyphens w:val="false"/>
                    <w:spacing w:lineRule="auto" w:line="240" w:before="0" w:after="0"/>
                    <w:jc w:val="center"/>
                    <w:rPr>
                      <w:rFonts w:ascii="Times New Roman" w:hAnsi="Times New Roman" w:eastAsia="Times New Roman" w:cs="Times New Roman"/>
                      <w:color w:val="auto"/>
                      <w:sz w:val="20"/>
                      <w:lang w:eastAsia="ru-RU" w:bidi="ar-SA"/>
                    </w:rPr>
                  </w:pPr>
                  <w:r>
                    <w:rPr>
                      <w:rFonts w:eastAsia="Times New Roman" w:cs="Times New Roman" w:ascii="Times New Roman" w:hAnsi="Times New Roman"/>
                      <w:color w:val="auto"/>
                      <w:sz w:val="20"/>
                      <w:lang w:eastAsia="ru-RU" w:bidi="ar-SA"/>
                    </w:rPr>
                    <w:t>1875</w:t>
                  </w:r>
                </w:p>
                <w:p>
                  <w:pPr>
                    <w:pStyle w:val="Normal"/>
                    <w:suppressAutoHyphens w:val="false"/>
                    <w:spacing w:lineRule="auto" w:line="240" w:before="0" w:after="0"/>
                    <w:jc w:val="center"/>
                    <w:rPr>
                      <w:rFonts w:ascii="Times New Roman" w:hAnsi="Times New Roman" w:eastAsia="Times New Roman" w:cs="Times New Roman"/>
                      <w:color w:val="auto"/>
                      <w:sz w:val="20"/>
                      <w:lang w:eastAsia="ru-RU" w:bidi="ar-SA"/>
                    </w:rPr>
                  </w:pPr>
                  <w:r>
                    <w:rPr>
                      <w:rFonts w:eastAsia="Times New Roman" w:cs="Times New Roman" w:ascii="Times New Roman" w:hAnsi="Times New Roman"/>
                      <w:color w:val="auto"/>
                      <w:sz w:val="20"/>
                      <w:lang w:eastAsia="ru-RU" w:bidi="ar-SA"/>
                    </w:rPr>
                    <w:t>(Преимущество)</w:t>
                  </w:r>
                </w:p>
              </w:tc>
            </w:tr>
            <w:tr>
              <w:trPr>
                <w:trHeight w:val="765" w:hRule="atLeast"/>
              </w:trPr>
              <w:tc>
                <w:tcPr>
                  <w:tcW w:w="877" w:type="dxa"/>
                  <w:tcBorders>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rFonts w:ascii="Times New Roman" w:hAnsi="Times New Roman" w:eastAsia="Times New Roman" w:cs="Times New Roman"/>
                      <w:color w:val="auto"/>
                      <w:sz w:val="20"/>
                      <w:lang w:eastAsia="ru-RU" w:bidi="ar-SA"/>
                    </w:rPr>
                  </w:pPr>
                  <w:r>
                    <w:rPr>
                      <w:rFonts w:eastAsia="Times New Roman" w:cs="Times New Roman" w:ascii="Times New Roman" w:hAnsi="Times New Roman"/>
                      <w:color w:val="auto"/>
                      <w:sz w:val="20"/>
                      <w:lang w:eastAsia="ru-RU" w:bidi="ar-SA"/>
                    </w:rPr>
                    <w:t>1</w:t>
                  </w:r>
                </w:p>
              </w:tc>
              <w:tc>
                <w:tcPr>
                  <w:tcW w:w="1274" w:type="dxa"/>
                  <w:tcBorders>
                    <w:bottom w:val="single" w:sz="4" w:space="0" w:color="000000"/>
                    <w:right w:val="single" w:sz="4" w:space="0" w:color="000000"/>
                  </w:tcBorders>
                  <w:shd w:color="auto" w:fill="auto" w:val="clear"/>
                </w:tcPr>
                <w:p>
                  <w:pPr>
                    <w:pStyle w:val="Normal"/>
                    <w:suppressAutoHyphens w:val="false"/>
                    <w:spacing w:lineRule="auto" w:line="240" w:before="0" w:after="0"/>
                    <w:rPr>
                      <w:rFonts w:ascii="Times New Roman" w:hAnsi="Times New Roman" w:eastAsia="Times New Roman" w:cs="Times New Roman"/>
                      <w:color w:val="auto"/>
                      <w:sz w:val="20"/>
                      <w:lang w:eastAsia="ru-RU" w:bidi="ar-SA"/>
                    </w:rPr>
                  </w:pPr>
                  <w:r>
                    <w:rPr>
                      <w:rFonts w:eastAsia="Times New Roman" w:cs="Times New Roman" w:ascii="Times New Roman" w:hAnsi="Times New Roman"/>
                      <w:color w:val="auto"/>
                      <w:sz w:val="20"/>
                      <w:lang w:eastAsia="ru-RU" w:bidi="ar-SA"/>
                    </w:rPr>
                    <w:t>28.92.12.130</w:t>
                  </w:r>
                </w:p>
              </w:tc>
              <w:tc>
                <w:tcPr>
                  <w:tcW w:w="1985" w:type="dxa"/>
                  <w:tcBorders>
                    <w:bottom w:val="single" w:sz="4" w:space="0" w:color="000000"/>
                    <w:right w:val="single" w:sz="4" w:space="0" w:color="000000"/>
                  </w:tcBorders>
                  <w:shd w:color="auto" w:fill="auto" w:val="clear"/>
                </w:tcPr>
                <w:p>
                  <w:pPr>
                    <w:pStyle w:val="Normal"/>
                    <w:suppressAutoHyphens w:val="false"/>
                    <w:spacing w:lineRule="auto" w:line="240" w:before="0" w:after="0"/>
                    <w:rPr>
                      <w:rFonts w:ascii="Times New Roman" w:hAnsi="Times New Roman" w:eastAsia="Times New Roman" w:cs="Times New Roman"/>
                      <w:color w:val="auto"/>
                      <w:sz w:val="20"/>
                      <w:lang w:eastAsia="ru-RU" w:bidi="ar-SA"/>
                    </w:rPr>
                  </w:pPr>
                  <w:r>
                    <w:rPr>
                      <w:rFonts w:eastAsia="Times New Roman" w:cs="Times New Roman" w:ascii="Times New Roman" w:hAnsi="Times New Roman"/>
                      <w:color w:val="auto"/>
                      <w:sz w:val="20"/>
                      <w:lang w:eastAsia="ru-RU" w:bidi="ar-SA"/>
                    </w:rPr>
                    <w:t>Установка  прокола грунта</w:t>
                  </w:r>
                </w:p>
              </w:tc>
              <w:tc>
                <w:tcPr>
                  <w:tcW w:w="1417" w:type="dxa"/>
                  <w:tcBorders>
                    <w:bottom w:val="single" w:sz="4" w:space="0" w:color="000000"/>
                    <w:right w:val="single" w:sz="4" w:space="0" w:color="000000"/>
                  </w:tcBorders>
                  <w:shd w:color="auto" w:fill="auto" w:val="clear"/>
                </w:tcPr>
                <w:p>
                  <w:pPr>
                    <w:pStyle w:val="Normal"/>
                    <w:suppressAutoHyphens w:val="false"/>
                    <w:spacing w:lineRule="auto" w:line="240" w:before="0" w:after="0"/>
                    <w:rPr>
                      <w:rFonts w:ascii="Times New Roman" w:hAnsi="Times New Roman" w:eastAsia="Times New Roman" w:cs="Times New Roman"/>
                      <w:color w:val="auto"/>
                      <w:sz w:val="20"/>
                      <w:lang w:eastAsia="ru-RU" w:bidi="ar-SA"/>
                    </w:rPr>
                  </w:pPr>
                  <w:r>
                    <w:rPr/>
                  </w:r>
                </w:p>
              </w:tc>
              <w:tc>
                <w:tcPr>
                  <w:tcW w:w="1845" w:type="dxa"/>
                  <w:tcBorders>
                    <w:bottom w:val="single" w:sz="4" w:space="0" w:color="000000"/>
                    <w:right w:val="single" w:sz="4" w:space="0" w:color="000000"/>
                  </w:tcBorders>
                  <w:shd w:color="auto" w:fill="auto" w:val="clear"/>
                </w:tcPr>
                <w:p>
                  <w:pPr>
                    <w:pStyle w:val="Normal"/>
                    <w:suppressAutoHyphens w:val="false"/>
                    <w:spacing w:lineRule="auto" w:line="240" w:before="0" w:after="0"/>
                    <w:jc w:val="center"/>
                    <w:rPr>
                      <w:rFonts w:ascii="Times New Roman" w:hAnsi="Times New Roman" w:eastAsia="Times New Roman" w:cs="Times New Roman"/>
                      <w:b/>
                      <w:color w:val="FF0000"/>
                      <w:sz w:val="20"/>
                      <w:lang w:eastAsia="ru-RU" w:bidi="ar-SA"/>
                    </w:rPr>
                  </w:pPr>
                  <w:r>
                    <w:rPr>
                      <w:rFonts w:eastAsia="Times New Roman" w:cs="Segoe UI Symbol" w:ascii="Segoe UI Symbol" w:hAnsi="Segoe UI Symbol"/>
                      <w:b/>
                      <w:color w:val="FF0000"/>
                      <w:sz w:val="20"/>
                      <w:lang w:eastAsia="ru-RU" w:bidi="ar-SA"/>
                    </w:rPr>
                    <w:t>✓</w:t>
                  </w:r>
                </w:p>
              </w:tc>
              <w:tc>
                <w:tcPr>
                  <w:tcW w:w="1941" w:type="dxa"/>
                  <w:tcBorders>
                    <w:bottom w:val="single" w:sz="4" w:space="0" w:color="000000"/>
                    <w:right w:val="single" w:sz="4" w:space="0" w:color="000000"/>
                  </w:tcBorders>
                  <w:shd w:color="auto" w:fill="auto" w:val="clear"/>
                </w:tcPr>
                <w:p>
                  <w:pPr>
                    <w:pStyle w:val="Normal"/>
                    <w:suppressAutoHyphens w:val="false"/>
                    <w:spacing w:lineRule="auto" w:line="240" w:before="0" w:after="0"/>
                    <w:rPr>
                      <w:rFonts w:ascii="Times New Roman" w:hAnsi="Times New Roman" w:eastAsia="Times New Roman" w:cs="Times New Roman"/>
                      <w:color w:val="auto"/>
                      <w:sz w:val="20"/>
                      <w:lang w:eastAsia="ru-RU" w:bidi="ar-SA"/>
                    </w:rPr>
                  </w:pPr>
                  <w:r>
                    <w:rPr/>
                  </w:r>
                </w:p>
              </w:tc>
            </w:tr>
            <w:tr>
              <w:trPr>
                <w:trHeight w:val="510" w:hRule="atLeast"/>
              </w:trPr>
              <w:tc>
                <w:tcPr>
                  <w:tcW w:w="877" w:type="dxa"/>
                  <w:tcBorders>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rFonts w:ascii="Times New Roman" w:hAnsi="Times New Roman" w:eastAsia="Times New Roman" w:cs="Times New Roman"/>
                      <w:color w:val="auto"/>
                      <w:sz w:val="20"/>
                      <w:lang w:eastAsia="ru-RU" w:bidi="ar-SA"/>
                    </w:rPr>
                  </w:pPr>
                  <w:r>
                    <w:rPr>
                      <w:rFonts w:eastAsia="Times New Roman" w:cs="Times New Roman" w:ascii="Times New Roman" w:hAnsi="Times New Roman"/>
                      <w:color w:val="auto"/>
                      <w:sz w:val="20"/>
                      <w:lang w:eastAsia="ru-RU" w:bidi="ar-SA"/>
                    </w:rPr>
                    <w:t>2</w:t>
                  </w:r>
                </w:p>
              </w:tc>
              <w:tc>
                <w:tcPr>
                  <w:tcW w:w="1274" w:type="dxa"/>
                  <w:tcBorders>
                    <w:bottom w:val="single" w:sz="4" w:space="0" w:color="000000"/>
                    <w:right w:val="single" w:sz="4" w:space="0" w:color="000000"/>
                  </w:tcBorders>
                  <w:shd w:color="auto" w:fill="auto" w:val="clear"/>
                </w:tcPr>
                <w:p>
                  <w:pPr>
                    <w:pStyle w:val="Normal"/>
                    <w:suppressAutoHyphens w:val="false"/>
                    <w:spacing w:lineRule="auto" w:line="240" w:before="0" w:after="0"/>
                    <w:rPr>
                      <w:rFonts w:ascii="Times New Roman" w:hAnsi="Times New Roman" w:eastAsia="Times New Roman" w:cs="Times New Roman"/>
                      <w:color w:val="auto"/>
                      <w:sz w:val="20"/>
                      <w:lang w:eastAsia="ru-RU" w:bidi="ar-SA"/>
                    </w:rPr>
                  </w:pPr>
                  <w:r>
                    <w:rPr>
                      <w:rFonts w:eastAsia="Times New Roman" w:cs="Times New Roman" w:ascii="Times New Roman" w:hAnsi="Times New Roman"/>
                      <w:color w:val="auto"/>
                      <w:sz w:val="20"/>
                      <w:lang w:eastAsia="ru-RU" w:bidi="ar-SA"/>
                    </w:rPr>
                    <w:t>26.51.20.110</w:t>
                  </w:r>
                </w:p>
              </w:tc>
              <w:tc>
                <w:tcPr>
                  <w:tcW w:w="1985" w:type="dxa"/>
                  <w:tcBorders>
                    <w:bottom w:val="single" w:sz="4" w:space="0" w:color="000000"/>
                    <w:right w:val="single" w:sz="4" w:space="0" w:color="000000"/>
                  </w:tcBorders>
                  <w:shd w:color="auto" w:fill="auto" w:val="clear"/>
                </w:tcPr>
                <w:p>
                  <w:pPr>
                    <w:pStyle w:val="Normal"/>
                    <w:suppressAutoHyphens w:val="false"/>
                    <w:spacing w:lineRule="auto" w:line="240" w:before="0" w:after="0"/>
                    <w:rPr>
                      <w:rFonts w:ascii="Times New Roman" w:hAnsi="Times New Roman" w:eastAsia="Times New Roman" w:cs="Times New Roman"/>
                      <w:color w:val="auto"/>
                      <w:sz w:val="20"/>
                      <w:lang w:eastAsia="ru-RU" w:bidi="ar-SA"/>
                    </w:rPr>
                  </w:pPr>
                  <w:r>
                    <w:rPr>
                      <w:rFonts w:eastAsia="Times New Roman" w:cs="Times New Roman" w:ascii="Times New Roman" w:hAnsi="Times New Roman"/>
                      <w:color w:val="auto"/>
                      <w:sz w:val="20"/>
                      <w:lang w:eastAsia="ru-RU" w:bidi="ar-SA"/>
                    </w:rPr>
                    <w:t>Локационная система</w:t>
                  </w:r>
                </w:p>
              </w:tc>
              <w:tc>
                <w:tcPr>
                  <w:tcW w:w="1417" w:type="dxa"/>
                  <w:tcBorders>
                    <w:bottom w:val="single" w:sz="4" w:space="0" w:color="000000"/>
                    <w:right w:val="single" w:sz="4" w:space="0" w:color="000000"/>
                  </w:tcBorders>
                  <w:shd w:color="auto" w:fill="auto" w:val="clear"/>
                </w:tcPr>
                <w:p>
                  <w:pPr>
                    <w:pStyle w:val="Normal"/>
                    <w:suppressAutoHyphens w:val="false"/>
                    <w:spacing w:lineRule="auto" w:line="240" w:before="0" w:after="0"/>
                    <w:rPr>
                      <w:rFonts w:ascii="Times New Roman" w:hAnsi="Times New Roman" w:eastAsia="Times New Roman" w:cs="Times New Roman"/>
                      <w:color w:val="auto"/>
                      <w:sz w:val="20"/>
                      <w:lang w:eastAsia="ru-RU" w:bidi="ar-SA"/>
                    </w:rPr>
                  </w:pPr>
                  <w:r>
                    <w:rPr/>
                  </w:r>
                </w:p>
              </w:tc>
              <w:tc>
                <w:tcPr>
                  <w:tcW w:w="1845" w:type="dxa"/>
                  <w:tcBorders>
                    <w:bottom w:val="single" w:sz="4" w:space="0" w:color="000000"/>
                    <w:right w:val="single" w:sz="4" w:space="0" w:color="000000"/>
                  </w:tcBorders>
                  <w:shd w:color="auto" w:fill="auto" w:val="clear"/>
                </w:tcPr>
                <w:p>
                  <w:pPr>
                    <w:pStyle w:val="Normal"/>
                    <w:suppressAutoHyphens w:val="false"/>
                    <w:spacing w:lineRule="auto" w:line="240" w:before="0" w:after="0"/>
                    <w:jc w:val="center"/>
                    <w:rPr>
                      <w:rFonts w:ascii="Times New Roman" w:hAnsi="Times New Roman" w:eastAsia="Times New Roman" w:cs="Times New Roman"/>
                      <w:b/>
                      <w:color w:val="FF0000"/>
                      <w:sz w:val="20"/>
                      <w:lang w:eastAsia="ru-RU" w:bidi="ar-SA"/>
                    </w:rPr>
                  </w:pPr>
                  <w:r>
                    <w:rPr>
                      <w:rFonts w:eastAsia="Times New Roman" w:cs="Segoe UI Symbol" w:ascii="Segoe UI Symbol" w:hAnsi="Segoe UI Symbol"/>
                      <w:b/>
                      <w:color w:val="FF0000"/>
                      <w:sz w:val="20"/>
                      <w:lang w:eastAsia="ru-RU" w:bidi="ar-SA"/>
                    </w:rPr>
                    <w:t>✓</w:t>
                  </w:r>
                </w:p>
              </w:tc>
              <w:tc>
                <w:tcPr>
                  <w:tcW w:w="1941" w:type="dxa"/>
                  <w:tcBorders>
                    <w:bottom w:val="single" w:sz="4" w:space="0" w:color="000000"/>
                    <w:right w:val="single" w:sz="4" w:space="0" w:color="000000"/>
                  </w:tcBorders>
                  <w:shd w:color="auto" w:fill="auto" w:val="clear"/>
                </w:tcPr>
                <w:p>
                  <w:pPr>
                    <w:pStyle w:val="Normal"/>
                    <w:suppressAutoHyphens w:val="false"/>
                    <w:spacing w:lineRule="auto" w:line="240" w:before="0" w:after="0"/>
                    <w:rPr>
                      <w:rFonts w:ascii="Times New Roman" w:hAnsi="Times New Roman" w:eastAsia="Times New Roman" w:cs="Times New Roman"/>
                      <w:color w:val="auto"/>
                      <w:sz w:val="20"/>
                      <w:lang w:eastAsia="ru-RU" w:bidi="ar-SA"/>
                    </w:rPr>
                  </w:pPr>
                  <w:r>
                    <w:rPr/>
                  </w:r>
                </w:p>
              </w:tc>
            </w:tr>
          </w:tbl>
          <w:p>
            <w:pPr>
              <w:pStyle w:val="Normal"/>
              <w:spacing w:before="0" w:after="200"/>
              <w:jc w:val="both"/>
              <w:rPr>
                <w:rFonts w:ascii="Times New Roman" w:hAnsi="Times New Roman"/>
                <w:bCs/>
                <w:iCs/>
                <w:sz w:val="16"/>
                <w:szCs w:val="16"/>
              </w:rPr>
            </w:pPr>
            <w:r>
              <w:rPr>
                <w:rFonts w:ascii="Times New Roman" w:hAnsi="Times New Roman"/>
                <w:bCs/>
                <w:iCs/>
                <w:sz w:val="16"/>
                <w:szCs w:val="16"/>
              </w:rPr>
            </w:r>
          </w:p>
        </w:tc>
      </w:tr>
    </w:tbl>
    <w:p>
      <w:pPr>
        <w:pStyle w:val="Normal"/>
        <w:suppressAutoHyphens w:val="false"/>
        <w:spacing w:lineRule="auto" w:line="271"/>
        <w:rPr>
          <w:highlight w:val="none"/>
          <w:shd w:fill="auto" w:val="clear"/>
        </w:rPr>
      </w:pPr>
      <w:r>
        <w:rPr>
          <w:rFonts w:eastAsia="Times New Roman" w:cs="Times New Roman" w:ascii="Times New Roman" w:hAnsi="Times New Roman"/>
          <w:b/>
          <w:bCs/>
          <w:sz w:val="24"/>
          <w:szCs w:val="24"/>
          <w:shd w:fill="auto" w:val="clear"/>
          <w:lang w:eastAsia="ru-RU" w:bidi="ar-SA"/>
        </w:rPr>
        <w:t>Необходимо предоставить информацию:</w:t>
      </w:r>
    </w:p>
    <w:p>
      <w:pPr>
        <w:pStyle w:val="Normal"/>
        <w:suppressAutoHyphens w:val="false"/>
        <w:spacing w:lineRule="auto" w:line="240" w:before="0" w:after="0"/>
        <w:jc w:val="both"/>
        <w:rPr>
          <w:highlight w:val="none"/>
          <w:shd w:fill="auto" w:val="clear"/>
        </w:rPr>
      </w:pPr>
      <w:r>
        <w:rPr>
          <w:rFonts w:eastAsia="Times New Roman" w:cs="Times New Roman" w:ascii="Times New Roman" w:hAnsi="Times New Roman"/>
          <w:i/>
          <w:iCs/>
          <w:sz w:val="24"/>
          <w:szCs w:val="24"/>
          <w:shd w:fill="auto" w:val="clear"/>
          <w:lang w:eastAsia="ru-RU" w:bidi="ar-SA"/>
        </w:rPr>
        <w:t>Наименование страны происхождения поставляемых товаров, предоставить информацию и документы, определенные Постановлением Правительства РФ от 23.12.2024 № 1875.</w:t>
      </w:r>
    </w:p>
    <w:p>
      <w:pPr>
        <w:pStyle w:val="Normal"/>
        <w:rPr>
          <w:rFonts w:ascii="Times New Roman" w:hAnsi="Times New Roman"/>
          <w:sz w:val="24"/>
          <w:highlight w:val="none"/>
          <w:shd w:fill="auto" w:val="clear"/>
        </w:rPr>
      </w:pPr>
      <w:r>
        <w:rPr>
          <w:rFonts w:ascii="Times New Roman" w:hAnsi="Times New Roman"/>
          <w:sz w:val="24"/>
          <w:shd w:fill="auto" w:val="clear"/>
        </w:rPr>
      </w:r>
    </w:p>
    <w:p>
      <w:pPr>
        <w:pStyle w:val="Normal"/>
        <w:spacing w:lineRule="auto" w:line="240" w:before="0" w:after="0"/>
        <w:rPr>
          <w:rFonts w:ascii="Times New Roman" w:hAnsi="Times New Roman"/>
          <w:sz w:val="24"/>
        </w:rPr>
      </w:pPr>
      <w:r>
        <w:rPr>
          <w:rFonts w:ascii="Times New Roman" w:hAnsi="Times New Roman"/>
          <w:sz w:val="24"/>
        </w:rPr>
      </w:r>
      <w:r>
        <w:br w:type="page"/>
      </w:r>
    </w:p>
    <w:p>
      <w:pPr>
        <w:pStyle w:val="Normal"/>
        <w:spacing w:before="0" w:after="200"/>
        <w:rPr>
          <w:rFonts w:ascii="Times New Roman" w:hAnsi="Times New Roman"/>
          <w:sz w:val="24"/>
        </w:rPr>
      </w:pPr>
      <w:r>
        <w:rPr>
          <w:rFonts w:ascii="Times New Roman" w:hAnsi="Times New Roman"/>
          <w:sz w:val="24"/>
        </w:rPr>
      </w:r>
    </w:p>
    <w:p>
      <w:pPr>
        <w:pStyle w:val="112"/>
        <w:spacing w:lineRule="auto" w:line="240" w:before="0" w:after="240"/>
        <w:ind w:firstLine="709" w:left="4254"/>
        <w:rPr>
          <w:sz w:val="24"/>
        </w:rPr>
      </w:pPr>
      <w:bookmarkStart w:id="33" w:name="_Toc190789537"/>
      <w:r>
        <w:rPr>
          <w:sz w:val="24"/>
        </w:rPr>
        <w:t>ПРИЛОЖЕНИЕ №1 К ДОКУМЕНТАЦИИ</w:t>
      </w:r>
      <w:bookmarkEnd w:id="33"/>
    </w:p>
    <w:p>
      <w:pPr>
        <w:pStyle w:val="Normal"/>
        <w:jc w:val="both"/>
        <w:rPr>
          <w:rFonts w:ascii="Times New Roman" w:hAnsi="Times New Roman" w:cs="Times New Roman"/>
          <w:b/>
          <w:sz w:val="24"/>
          <w:szCs w:val="24"/>
        </w:rPr>
      </w:pPr>
      <w:r>
        <w:rPr>
          <w:rFonts w:cs="Times New Roman" w:ascii="Times New Roman" w:hAnsi="Times New Roman"/>
          <w:b/>
          <w:sz w:val="24"/>
          <w:szCs w:val="24"/>
        </w:rPr>
        <w:t>ОБРАЗЕЦ ФОРМЫ «ПРЕДЛОЖЕНИЕ УЧАСТНИКА О ФУНКЦИОНАЛЬНЫХ ХАРАКТЕРИСТИКАХ (ПОТРЕБИТЕЛЬСКИХ СВОЙСТВАХ), КАЧЕСТВЕННЫХ И КОЛИЧЕСТВЕННЫХ ХАРАКТЕРИСТИКАХ ТОВАРА, О КАЧЕСТВЕННЫХ И КОЛИЧЕСТВЕННЫХ ХАРАКТЕРИСТИКАХ РАБОТ, УСЛУГ И ИНЫЕ ПРЕДЛОЖЕНИЯ ОБ УСЛОВИЯХ ИСПОЛНЕНИЯ ДОГОВОРА»</w:t>
      </w:r>
    </w:p>
    <w:p>
      <w:pPr>
        <w:pStyle w:val="Normal"/>
        <w:spacing w:lineRule="auto" w:line="240" w:before="0" w:after="0"/>
        <w:ind w:firstLine="708"/>
        <w:jc w:val="both"/>
        <w:rPr>
          <w:rFonts w:ascii="Times New Roman" w:hAnsi="Times New Roman"/>
          <w:sz w:val="24"/>
        </w:rPr>
      </w:pPr>
      <w:r>
        <w:rPr>
          <w:rFonts w:ascii="Times New Roman" w:hAnsi="Times New Roman"/>
          <w:sz w:val="24"/>
        </w:rPr>
        <w:t>Мы подтверждаем свое согласие поставить товар, выполнить работы, оказать услуги на условиях, предусмотренных документацией и проектом договора.</w:t>
      </w:r>
    </w:p>
    <w:p>
      <w:pPr>
        <w:pStyle w:val="Normal"/>
        <w:spacing w:lineRule="auto" w:line="240" w:before="0" w:after="0"/>
        <w:ind w:firstLine="708"/>
        <w:jc w:val="both"/>
        <w:rPr>
          <w:rFonts w:ascii="Times New Roman" w:hAnsi="Times New Roman"/>
          <w:sz w:val="24"/>
        </w:rPr>
      </w:pPr>
      <w:r>
        <w:rPr>
          <w:rFonts w:ascii="Times New Roman" w:hAnsi="Times New Roman"/>
          <w:sz w:val="24"/>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58"/>
        <w:gridCol w:w="1825"/>
        <w:gridCol w:w="5659"/>
        <w:gridCol w:w="2261"/>
      </w:tblGrid>
      <w:tr>
        <w:trPr>
          <w:trHeight w:val="999"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w:t>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Наименование товара, работ, услуг</w:t>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Предложение о безопасности, качестве, технических характеристиках, функциональных характеристиках (потребительских свойствах)</w:t>
            </w:r>
          </w:p>
        </w:tc>
        <w:tc>
          <w:tcPr>
            <w:tcW w:w="22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Страна происхождения</w:t>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bl>
    <w:p>
      <w:pPr>
        <w:pStyle w:val="Normal"/>
        <w:spacing w:lineRule="auto" w:line="240" w:before="0" w:after="0"/>
        <w:ind w:firstLine="708"/>
        <w:jc w:val="both"/>
        <w:rPr>
          <w:rFonts w:ascii="Times New Roman" w:hAnsi="Times New Roman"/>
          <w:sz w:val="24"/>
        </w:rPr>
      </w:pPr>
      <w:r>
        <w:rPr>
          <w:rFonts w:ascii="Times New Roman" w:hAnsi="Times New Roman"/>
          <w:sz w:val="24"/>
        </w:rPr>
      </w:r>
    </w:p>
    <w:p>
      <w:pPr>
        <w:pStyle w:val="Normal"/>
        <w:rPr/>
      </w:pPr>
      <w:r>
        <w:rPr/>
      </w:r>
    </w:p>
    <w:p>
      <w:pPr>
        <w:pStyle w:val="Normal"/>
        <w:rPr/>
      </w:pPr>
      <w:r>
        <w:rPr/>
      </w:r>
    </w:p>
    <w:p>
      <w:pPr>
        <w:pStyle w:val="Normal"/>
        <w:jc w:val="both"/>
        <w:rPr>
          <w:color w:val="FF0000"/>
        </w:rPr>
      </w:pPr>
      <w:r>
        <w:rPr>
          <w:rFonts w:cs="Times New Roman" w:ascii="Times New Roman" w:hAnsi="Times New Roman"/>
          <w:bCs/>
          <w:i/>
          <w:color w:val="FF0000"/>
          <w:sz w:val="24"/>
          <w:szCs w:val="24"/>
        </w:rPr>
        <w:t>В случае содержания в первой части заявки на участие аукционе в электронной форме сведений об участнике такого и (или) о ценовом предложении данная заявка подлежит отклонению.</w:t>
      </w:r>
    </w:p>
    <w:p>
      <w:pPr>
        <w:pStyle w:val="Normal"/>
        <w:rPr>
          <w:color w:val="FF0000"/>
        </w:rPr>
      </w:pPr>
      <w:r>
        <w:rPr>
          <w:color w:val="FF0000"/>
        </w:rPr>
      </w:r>
    </w:p>
    <w:p>
      <w:pPr>
        <w:pStyle w:val="Normal"/>
        <w:rPr>
          <w:color w:val="FF0000"/>
        </w:rPr>
      </w:pPr>
      <w:r>
        <w:rPr>
          <w:color w:val="FF0000"/>
        </w:rPr>
      </w:r>
    </w:p>
    <w:p>
      <w:pPr>
        <w:pStyle w:val="Normal"/>
        <w:rPr>
          <w:color w:val="FF0000"/>
        </w:rPr>
      </w:pPr>
      <w:r>
        <w:rPr>
          <w:color w:val="FF0000"/>
        </w:rPr>
      </w:r>
    </w:p>
    <w:p>
      <w:pPr>
        <w:pStyle w:val="Normal"/>
        <w:spacing w:lineRule="auto" w:line="240" w:before="0" w:after="0"/>
        <w:rPr/>
      </w:pPr>
      <w:r>
        <w:rPr/>
      </w:r>
      <w:r>
        <w:br w:type="page"/>
      </w:r>
    </w:p>
    <w:p>
      <w:pPr>
        <w:pStyle w:val="112"/>
        <w:spacing w:lineRule="auto" w:line="240" w:before="0" w:after="240"/>
        <w:ind w:firstLine="709" w:left="4254"/>
        <w:rPr>
          <w:sz w:val="24"/>
        </w:rPr>
      </w:pPr>
      <w:bookmarkStart w:id="34" w:name="_Toc190789538"/>
      <w:r>
        <w:rPr>
          <w:sz w:val="24"/>
        </w:rPr>
        <w:t>ПРИЛОЖЕНИЕ № 2 К ДОКУМЕНТАЦИИ</w:t>
      </w:r>
      <w:bookmarkEnd w:id="34"/>
    </w:p>
    <w:p>
      <w:pPr>
        <w:pStyle w:val="Normal"/>
        <w:jc w:val="both"/>
        <w:rPr>
          <w:rFonts w:ascii="Times New Roman" w:hAnsi="Times New Roman" w:cs="Times New Roman"/>
          <w:sz w:val="24"/>
          <w:szCs w:val="24"/>
        </w:rPr>
      </w:pPr>
      <w:r>
        <w:rPr>
          <w:rFonts w:cs="Times New Roman" w:ascii="Times New Roman" w:hAnsi="Times New Roman"/>
          <w:sz w:val="24"/>
          <w:szCs w:val="24"/>
        </w:rPr>
        <w:t>ОБРАЗЕЦ ДЕКЛАРАЦИИ, ПОДТВЕРЖДАЮЩЕЙ СООТВЕТСТВИЕ УЧАСТНИКА ЗАКУПКИ ОБЯЗАТЕЛЬНЫМ ТРЕБОВАНИЯМ</w:t>
      </w:r>
    </w:p>
    <w:p>
      <w:pPr>
        <w:pStyle w:val="Normal"/>
        <w:spacing w:lineRule="auto" w:line="240" w:before="0" w:after="0"/>
        <w:ind w:firstLine="567"/>
        <w:jc w:val="both"/>
        <w:rPr/>
      </w:pPr>
      <w:r>
        <w:rPr>
          <w:rFonts w:eastAsia="Times New Roman" w:cs="Times New Roman" w:ascii="Times New Roman" w:hAnsi="Times New Roman"/>
          <w:sz w:val="24"/>
          <w:szCs w:val="24"/>
        </w:rPr>
        <w:t xml:space="preserve">Изучив аукционную документацию </w:t>
      </w:r>
      <w:r>
        <w:rPr>
          <w:rFonts w:eastAsia="Times New Roman" w:cs="Times New Roman" w:ascii="Times New Roman" w:hAnsi="Times New Roman"/>
          <w:b/>
          <w:sz w:val="24"/>
          <w:szCs w:val="24"/>
        </w:rPr>
        <w:t xml:space="preserve">на </w:t>
      </w:r>
      <w:r>
        <w:rPr>
          <w:rFonts w:cs="Times New Roman" w:ascii="Times New Roman" w:hAnsi="Times New Roman"/>
          <w:b/>
          <w:sz w:val="24"/>
          <w:szCs w:val="24"/>
        </w:rPr>
        <w:t>______________________</w:t>
      </w:r>
      <w:r>
        <w:rPr>
          <w:rFonts w:eastAsia="Times New Roman" w:cs="Times New Roman" w:ascii="Times New Roman" w:hAnsi="Times New Roman"/>
          <w:b/>
          <w:bCs/>
          <w:sz w:val="24"/>
          <w:szCs w:val="24"/>
        </w:rPr>
        <w:t xml:space="preserve">, </w:t>
      </w:r>
      <w:r>
        <w:rPr>
          <w:rFonts w:eastAsia="Times New Roman" w:cs="Times New Roman" w:ascii="Times New Roman" w:hAnsi="Times New Roman"/>
          <w:sz w:val="24"/>
          <w:szCs w:val="24"/>
        </w:rPr>
        <w:t xml:space="preserve">мы, нижеподписавшиеся, предлагаем поставить товары в указанных объемах в соответствии с установленным сроком, </w:t>
      </w:r>
      <w:r>
        <w:rPr>
          <w:rFonts w:eastAsia="Times New Roman" w:cs="Times New Roman" w:ascii="Times New Roman" w:hAnsi="Times New Roman"/>
          <w:sz w:val="24"/>
          <w:szCs w:val="24"/>
          <w:lang w:eastAsia="ru-RU"/>
        </w:rPr>
        <w:t>с условиями документации о закупке, технических требований (технического задания) и проекта договора, входящих в состав документации о закупке:</w:t>
      </w:r>
    </w:p>
    <w:p>
      <w:pPr>
        <w:pStyle w:val="Normal"/>
        <w:suppressAutoHyphens w:val="false"/>
        <w:spacing w:lineRule="auto" w:line="240" w:before="0" w:after="0"/>
        <w:jc w:val="both"/>
        <w:rPr>
          <w:rFonts w:ascii="Times New Roman" w:hAnsi="Times New Roman" w:eastAsia="Times New Roman" w:cs="Times New Roman"/>
          <w:b/>
          <w:sz w:val="24"/>
          <w:szCs w:val="24"/>
          <w:u w:val="single"/>
          <w:lang w:eastAsia="ru-RU"/>
        </w:rPr>
      </w:pPr>
      <w:r>
        <w:rPr>
          <w:rFonts w:eastAsia="Times New Roman" w:cs="Times New Roman" w:ascii="Times New Roman" w:hAnsi="Times New Roman"/>
          <w:b/>
          <w:sz w:val="24"/>
          <w:szCs w:val="24"/>
          <w:u w:val="single"/>
          <w:lang w:eastAsia="ru-RU"/>
        </w:rPr>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Фирменное наименование (наименование) </w:t>
      </w:r>
      <w:r>
        <w:rPr>
          <w:rFonts w:eastAsia="Times New Roman" w:cs="Times New Roman" w:ascii="Times New Roman" w:hAnsi="Times New Roman"/>
          <w:i/>
          <w:sz w:val="24"/>
          <w:szCs w:val="24"/>
          <w:lang w:eastAsia="ru-RU"/>
        </w:rPr>
        <w:t>(для юридического лица): 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Юридический адрес: _________________________________________________________________________________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Фамилия, имя, отчество </w:t>
      </w:r>
      <w:r>
        <w:rPr>
          <w:rFonts w:eastAsia="Times New Roman" w:cs="Times New Roman" w:ascii="Times New Roman" w:hAnsi="Times New Roman"/>
          <w:i/>
          <w:sz w:val="24"/>
          <w:szCs w:val="24"/>
          <w:lang w:eastAsia="ru-RU"/>
        </w:rPr>
        <w:t>(для физического лица, в т.ч. индивидуального предпринимателя): __________________________________________________________________________________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Паспортные данные </w:t>
      </w:r>
      <w:r>
        <w:rPr>
          <w:rFonts w:eastAsia="Times New Roman" w:cs="Times New Roman" w:ascii="Times New Roman" w:hAnsi="Times New Roman"/>
          <w:i/>
          <w:sz w:val="24"/>
          <w:szCs w:val="24"/>
          <w:lang w:eastAsia="ru-RU"/>
        </w:rPr>
        <w:t>(для физического лица, в т.ч. индивидуального предпринимателя): __________________________________________________________________________________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Сведения о месте жительства </w:t>
      </w:r>
      <w:r>
        <w:rPr>
          <w:rFonts w:eastAsia="Times New Roman" w:cs="Times New Roman" w:ascii="Times New Roman" w:hAnsi="Times New Roman"/>
          <w:i/>
          <w:sz w:val="24"/>
          <w:szCs w:val="24"/>
          <w:lang w:eastAsia="ru-RU"/>
        </w:rPr>
        <w:t>(для физического лица, в т.ч. индивидуального предпринимателя): 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Банковские реквизиты, ИНН/КПП/ОГРН: 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ОКОПФ, ОКТМО: ___________________________________________________________________________</w:t>
      </w:r>
    </w:p>
    <w:p>
      <w:pPr>
        <w:pStyle w:val="Normal"/>
        <w:suppressAutoHyphens w:val="false"/>
        <w:spacing w:lineRule="auto" w:line="240" w:before="0" w:after="0"/>
        <w:ind w:hanging="15"/>
        <w:rPr/>
      </w:pPr>
      <w:r>
        <w:rPr>
          <w:rFonts w:eastAsia="Times New Roman" w:cs="Times New Roman" w:ascii="Times New Roman" w:hAnsi="Times New Roman"/>
          <w:sz w:val="24"/>
          <w:szCs w:val="24"/>
          <w:lang w:eastAsia="ru-RU"/>
        </w:rPr>
        <w:t>Почтовый адрес: _____________________________________________________________________________</w:t>
      </w:r>
    </w:p>
    <w:p>
      <w:pPr>
        <w:pStyle w:val="Normal"/>
        <w:suppressAutoHyphens w:val="false"/>
        <w:spacing w:lineRule="auto" w:line="240" w:before="0" w:after="0"/>
        <w:ind w:hanging="15"/>
        <w:rPr/>
      </w:pPr>
      <w:r>
        <w:rPr>
          <w:rFonts w:eastAsia="Times New Roman" w:cs="Times New Roman" w:ascii="Times New Roman" w:hAnsi="Times New Roman"/>
          <w:sz w:val="24"/>
          <w:szCs w:val="24"/>
          <w:lang w:eastAsia="ru-RU"/>
        </w:rPr>
        <w:t>Ответственное лицо, контакты (тел,</w:t>
      </w:r>
      <w:r>
        <w:rPr>
          <w:rFonts w:eastAsia="Times New Roman" w:cs="Times New Roman" w:ascii="Times New Roman" w:hAnsi="Times New Roman"/>
          <w:sz w:val="24"/>
          <w:szCs w:val="24"/>
          <w:lang w:val="en-US" w:eastAsia="ru-RU"/>
        </w:rPr>
        <w:t>e</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en-US" w:eastAsia="ru-RU"/>
        </w:rPr>
        <w:t>mail</w:t>
      </w:r>
      <w:r>
        <w:rPr>
          <w:rFonts w:eastAsia="Times New Roman" w:cs="Times New Roman" w:ascii="Times New Roman" w:hAnsi="Times New Roman"/>
          <w:sz w:val="24"/>
          <w:szCs w:val="24"/>
          <w:lang w:eastAsia="ru-RU"/>
        </w:rPr>
        <w:t>): __________________________________________________</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1080" w:leader="none"/>
        </w:tabs>
        <w:suppressAutoHyphens w:val="false"/>
        <w:spacing w:lineRule="auto" w:line="240" w:before="0" w:after="0"/>
        <w:ind w:firstLine="540"/>
        <w:jc w:val="both"/>
        <w:rPr/>
      </w:pPr>
      <w:r>
        <w:rPr>
          <w:rFonts w:eastAsia="Times New Roman" w:cs="Times New Roman" w:ascii="Times New Roman" w:hAnsi="Times New Roman"/>
          <w:b/>
          <w:sz w:val="24"/>
          <w:szCs w:val="24"/>
          <w:lang w:eastAsia="ru-RU"/>
        </w:rPr>
        <w:t>Настоящая заявка имеет правовой статус оферты и действует до полного исполнения обязательств по заключенному договору.</w:t>
      </w:r>
    </w:p>
    <w:p>
      <w:pPr>
        <w:pStyle w:val="Normal"/>
        <w:suppressAutoHyphens w:val="false"/>
        <w:spacing w:lineRule="auto" w:line="240" w:before="0" w:after="0"/>
        <w:ind w:firstLine="540"/>
        <w:jc w:val="both"/>
        <w:rPr/>
      </w:pPr>
      <w:r>
        <w:rPr>
          <w:rFonts w:eastAsia="Times New Roman" w:cs="Times New Roman" w:ascii="Times New Roman" w:hAnsi="Times New Roman"/>
          <w:sz w:val="24"/>
          <w:szCs w:val="24"/>
          <w:lang w:eastAsia="ru-RU"/>
        </w:rPr>
        <w:t>Мы согласны с формой, сроками и порядком поставки товара, техническим заданием, указанными в Документации и проекте договора, входящем в состав Документации.</w:t>
      </w:r>
    </w:p>
    <w:p>
      <w:pPr>
        <w:pStyle w:val="Normal"/>
        <w:suppressAutoHyphens w:val="false"/>
        <w:spacing w:lineRule="auto" w:line="240" w:before="0" w:after="0"/>
        <w:ind w:firstLine="540"/>
        <w:rPr/>
      </w:pPr>
      <w:r>
        <w:rPr>
          <w:rFonts w:eastAsia="Times New Roman" w:cs="Times New Roman" w:ascii="Times New Roman" w:hAnsi="Times New Roman"/>
          <w:spacing w:val="-6"/>
          <w:sz w:val="24"/>
          <w:szCs w:val="24"/>
          <w:lang w:eastAsia="ru-RU"/>
        </w:rPr>
        <w:t>Декларируем следующую информацию:</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1)</w:t>
        <w:tab/>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2)</w:t>
        <w:tab/>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3)</w:t>
        <w:tab/>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w:t>
        <w:tab/>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5)</w:t>
        <w:tab/>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7)</w:t>
        <w:tab/>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8) 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10)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Normal"/>
        <w:suppressAutoHyphens w:val="false"/>
        <w:spacing w:lineRule="auto" w:line="240" w:before="0" w:after="0"/>
        <w:jc w:val="both"/>
        <w:rPr/>
      </w:pPr>
      <w:r>
        <w:rPr>
          <w:rFonts w:eastAsia="Times New Roman" w:cs="Times New Roman" w:ascii="Times New Roman" w:hAnsi="Times New Roman"/>
          <w:i/>
          <w:sz w:val="24"/>
          <w:szCs w:val="24"/>
          <w:lang w:eastAsia="ru-RU"/>
        </w:rPr>
        <w:t xml:space="preserve">_____________________________________________________________(наименование участника) </w:t>
      </w:r>
    </w:p>
    <w:p>
      <w:pPr>
        <w:pStyle w:val="Normal"/>
        <w:suppressAutoHyphens w:val="false"/>
        <w:spacing w:lineRule="auto" w:line="240" w:before="0" w:after="0"/>
        <w:jc w:val="both"/>
        <w:rPr/>
      </w:pPr>
      <w:r>
        <w:rPr>
          <w:rFonts w:eastAsia="Times New Roman" w:cs="Times New Roman" w:ascii="Times New Roman" w:hAnsi="Times New Roman"/>
          <w:sz w:val="24"/>
          <w:szCs w:val="24"/>
          <w:lang w:eastAsia="ru-RU"/>
        </w:rPr>
        <w:t>при подаче настоящей Заявки принимаем на себя следующие обязательства, связанные с подачей заявки на участие в аукционе в электронной форме:</w:t>
      </w:r>
    </w:p>
    <w:p>
      <w:pPr>
        <w:pStyle w:val="Normal"/>
        <w:suppressAutoHyphens w:val="false"/>
        <w:spacing w:lineRule="auto" w:line="240" w:before="0" w:after="0"/>
        <w:jc w:val="both"/>
        <w:rPr/>
      </w:pPr>
      <w:r>
        <w:rPr>
          <w:rFonts w:eastAsia="Times New Roman" w:cs="Times New Roman" w:ascii="Times New Roman" w:hAnsi="Times New Roman"/>
          <w:sz w:val="24"/>
          <w:szCs w:val="24"/>
          <w:lang w:eastAsia="ru-RU"/>
        </w:rPr>
        <w:t>1. предоставлять достоверные и неискаженные документы, сведения и/или информацию, приведенные в составе заявки;</w:t>
      </w:r>
    </w:p>
    <w:p>
      <w:pPr>
        <w:pStyle w:val="Normal"/>
        <w:suppressAutoHyphens w:val="false"/>
        <w:spacing w:lineRule="auto" w:line="240" w:before="0" w:after="0"/>
        <w:jc w:val="both"/>
        <w:rPr/>
      </w:pPr>
      <w:r>
        <w:rPr>
          <w:rFonts w:eastAsia="Times New Roman" w:cs="Times New Roman" w:ascii="Times New Roman" w:hAnsi="Times New Roman"/>
          <w:sz w:val="24"/>
          <w:szCs w:val="24"/>
          <w:lang w:eastAsia="ru-RU"/>
        </w:rPr>
        <w:t>2. заключить договор в установленном закупочной процедурой порядке, в случае признания ____________________(</w:t>
      </w:r>
      <w:r>
        <w:rPr>
          <w:rFonts w:eastAsia="Times New Roman" w:cs="Times New Roman" w:ascii="Times New Roman" w:hAnsi="Times New Roman"/>
          <w:i/>
          <w:spacing w:val="-6"/>
          <w:sz w:val="24"/>
          <w:szCs w:val="24"/>
          <w:lang w:eastAsia="ru-RU"/>
        </w:rPr>
        <w:t>наименование участника</w:t>
      </w:r>
      <w:r>
        <w:rPr>
          <w:rFonts w:eastAsia="Times New Roman" w:cs="Times New Roman" w:ascii="Times New Roman" w:hAnsi="Times New Roman"/>
          <w:sz w:val="24"/>
          <w:szCs w:val="24"/>
          <w:lang w:eastAsia="ru-RU"/>
        </w:rPr>
        <w:t>) победителем, либо единственным участником, соответствующим требованиям Документации.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0031"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3538"/>
        <w:gridCol w:w="518"/>
        <w:gridCol w:w="1968"/>
        <w:gridCol w:w="723"/>
        <w:gridCol w:w="3284"/>
      </w:tblGrid>
      <w:tr>
        <w:trPr/>
        <w:tc>
          <w:tcPr>
            <w:tcW w:w="3538" w:type="dxa"/>
            <w:tcBorders>
              <w:top w:val="single" w:sz="4" w:space="0" w:color="000000"/>
            </w:tcBorders>
            <w:shd w:color="auto" w:fill="auto" w:val="clear"/>
          </w:tcPr>
          <w:p>
            <w:pPr>
              <w:pStyle w:val="Normal"/>
              <w:suppressAutoHyphens w:val="false"/>
              <w:spacing w:lineRule="atLeast" w:line="240"/>
              <w:jc w:val="center"/>
              <w:rPr/>
            </w:pPr>
            <w:r>
              <w:rPr>
                <w:rFonts w:eastAsia="Times New Roman" w:cs="Times New Roman" w:ascii="Times New Roman" w:hAnsi="Times New Roman"/>
                <w:i/>
                <w:sz w:val="20"/>
                <w:lang w:eastAsia="ru-RU"/>
              </w:rPr>
              <w:t>должность уполномоченного лица, подписавшего документ</w:t>
            </w:r>
          </w:p>
          <w:p>
            <w:pPr>
              <w:pStyle w:val="Normal"/>
              <w:suppressAutoHyphens w:val="false"/>
              <w:spacing w:lineRule="atLeast" w:line="240" w:before="0" w:after="200"/>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518" w:type="dxa"/>
            <w:tcBorders/>
            <w:shd w:color="auto" w:fill="auto" w:val="clear"/>
          </w:tcPr>
          <w:p>
            <w:pPr>
              <w:pStyle w:val="Normal"/>
              <w:suppressAutoHyphens w:val="false"/>
              <w:spacing w:lineRule="atLeast" w:line="240"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1968" w:type="dxa"/>
            <w:tcBorders>
              <w:top w:val="single" w:sz="4" w:space="0" w:color="000000"/>
            </w:tcBorders>
            <w:shd w:color="auto" w:fill="auto" w:val="clear"/>
          </w:tcPr>
          <w:p>
            <w:pPr>
              <w:pStyle w:val="Normal"/>
              <w:suppressAutoHyphens w:val="false"/>
              <w:spacing w:lineRule="atLeast" w:line="240" w:before="0" w:after="200"/>
              <w:jc w:val="center"/>
              <w:rPr/>
            </w:pPr>
            <w:r>
              <w:rPr>
                <w:rFonts w:eastAsia="Times New Roman" w:cs="Times New Roman" w:ascii="Times New Roman" w:hAnsi="Times New Roman"/>
                <w:i/>
                <w:sz w:val="20"/>
                <w:lang w:eastAsia="ru-RU"/>
              </w:rPr>
              <w:t>подпись уполномоченного лица</w:t>
            </w:r>
          </w:p>
        </w:tc>
        <w:tc>
          <w:tcPr>
            <w:tcW w:w="723" w:type="dxa"/>
            <w:tcBorders/>
            <w:shd w:color="auto" w:fill="auto" w:val="clear"/>
          </w:tcPr>
          <w:p>
            <w:pPr>
              <w:pStyle w:val="Normal"/>
              <w:suppressAutoHyphens w:val="false"/>
              <w:spacing w:lineRule="atLeast" w:line="240"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3284" w:type="dxa"/>
            <w:tcBorders>
              <w:top w:val="single" w:sz="4" w:space="0" w:color="000000"/>
            </w:tcBorders>
            <w:shd w:color="auto" w:fill="auto" w:val="clear"/>
          </w:tcPr>
          <w:p>
            <w:pPr>
              <w:pStyle w:val="Normal"/>
              <w:suppressAutoHyphens w:val="false"/>
              <w:spacing w:lineRule="atLeast" w:line="240" w:before="0" w:after="200"/>
              <w:jc w:val="center"/>
              <w:rPr/>
            </w:pPr>
            <w:r>
              <w:rPr>
                <w:rFonts w:eastAsia="Times New Roman" w:cs="Times New Roman" w:ascii="Times New Roman" w:hAnsi="Times New Roman"/>
                <w:i/>
                <w:sz w:val="20"/>
                <w:lang w:eastAsia="ru-RU"/>
              </w:rPr>
              <w:t>Фамилия, Имя, Отчество уполномоченного лица</w:t>
            </w:r>
          </w:p>
        </w:tc>
      </w:tr>
      <w:tr>
        <w:trPr>
          <w:trHeight w:val="190" w:hRule="atLeast"/>
        </w:trPr>
        <w:tc>
          <w:tcPr>
            <w:tcW w:w="3538" w:type="dxa"/>
            <w:tcBorders/>
            <w:shd w:color="auto" w:fill="auto" w:val="clear"/>
          </w:tcPr>
          <w:p>
            <w:pPr>
              <w:pStyle w:val="Normal"/>
              <w:suppressAutoHyphens w:val="false"/>
              <w:spacing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518" w:type="dxa"/>
            <w:tcBorders/>
            <w:shd w:color="auto" w:fill="auto" w:val="clear"/>
          </w:tcPr>
          <w:p>
            <w:pPr>
              <w:pStyle w:val="Normal"/>
              <w:suppressAutoHyphens w:val="false"/>
              <w:spacing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1968" w:type="dxa"/>
            <w:tcBorders/>
            <w:shd w:color="auto" w:fill="auto" w:val="clear"/>
          </w:tcPr>
          <w:p>
            <w:pPr>
              <w:pStyle w:val="Normal"/>
              <w:suppressAutoHyphens w:val="false"/>
              <w:spacing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4007" w:type="dxa"/>
            <w:gridSpan w:val="2"/>
            <w:tcBorders/>
            <w:shd w:color="auto" w:fill="auto" w:val="clear"/>
          </w:tcPr>
          <w:p>
            <w:pPr>
              <w:pStyle w:val="Normal"/>
              <w:suppressAutoHyphens w:val="false"/>
              <w:spacing w:before="0" w:after="200"/>
              <w:ind w:firstLine="9"/>
              <w:jc w:val="center"/>
              <w:rPr/>
            </w:pPr>
            <w:r>
              <w:rPr>
                <w:rFonts w:eastAsia="Times New Roman" w:cs="Times New Roman" w:ascii="Times New Roman" w:hAnsi="Times New Roman"/>
                <w:i/>
                <w:sz w:val="20"/>
                <w:lang w:eastAsia="ru-RU"/>
              </w:rPr>
              <w:t>М.П. (при наличии печати)</w:t>
            </w:r>
          </w:p>
        </w:tc>
      </w:tr>
    </w:tbl>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cs="Times New Roman"/>
          <w:sz w:val="20"/>
        </w:rPr>
      </w:pPr>
      <w:r>
        <w:rPr>
          <w:rFonts w:cs="Times New Roman" w:ascii="Times New Roman" w:hAnsi="Times New Roman"/>
          <w:sz w:val="20"/>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color w:val="00B050"/>
          <w:sz w:val="24"/>
        </w:rPr>
      </w:pPr>
      <w:r>
        <w:rPr>
          <w:rFonts w:ascii="Times New Roman" w:hAnsi="Times New Roman"/>
          <w:color w:val="00B050"/>
          <w:sz w:val="24"/>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color w:val="00B050"/>
          <w:sz w:val="24"/>
        </w:rPr>
      </w:pPr>
      <w:r>
        <w:rPr>
          <w:rFonts w:ascii="Times New Roman" w:hAnsi="Times New Roman"/>
          <w:color w:val="00B050"/>
          <w:sz w:val="24"/>
        </w:rPr>
      </w:r>
    </w:p>
    <w:p>
      <w:pPr>
        <w:pStyle w:val="Normal"/>
        <w:spacing w:lineRule="auto" w:line="240" w:before="0" w:after="0"/>
        <w:rPr>
          <w:rFonts w:ascii="Times New Roman" w:hAnsi="Times New Roman"/>
          <w:sz w:val="24"/>
        </w:rPr>
      </w:pPr>
      <w:r>
        <w:rPr>
          <w:rFonts w:ascii="Times New Roman" w:hAnsi="Times New Roman"/>
          <w:sz w:val="24"/>
        </w:rPr>
      </w:r>
      <w:r>
        <w:br w:type="page"/>
      </w:r>
    </w:p>
    <w:p>
      <w:pPr>
        <w:pStyle w:val="112"/>
        <w:spacing w:lineRule="auto" w:line="240" w:before="0" w:after="240"/>
        <w:jc w:val="center"/>
        <w:rPr>
          <w:sz w:val="24"/>
        </w:rPr>
      </w:pPr>
      <w:r>
        <w:rPr>
          <w:sz w:val="24"/>
        </w:rPr>
        <w:tab/>
        <w:tab/>
        <w:tab/>
        <w:tab/>
        <w:tab/>
        <w:tab/>
        <w:tab/>
      </w:r>
      <w:bookmarkStart w:id="35" w:name="_Toc190789539"/>
      <w:r>
        <w:rPr>
          <w:sz w:val="24"/>
        </w:rPr>
        <w:t>ПРИЛОЖЕНИЕ №3 К ДОКУМЕНТАЦИИ</w:t>
      </w:r>
      <w:bookmarkEnd w:id="35"/>
    </w:p>
    <w:p>
      <w:pPr>
        <w:pStyle w:val="Normal"/>
        <w:jc w:val="both"/>
        <w:rPr>
          <w:rFonts w:ascii="Times New Roman" w:hAnsi="Times New Roman" w:cs="Times New Roman"/>
          <w:sz w:val="24"/>
          <w:szCs w:val="24"/>
        </w:rPr>
      </w:pPr>
      <w:r>
        <w:rPr>
          <w:rFonts w:cs="Times New Roman" w:ascii="Times New Roman" w:hAnsi="Times New Roman"/>
          <w:sz w:val="24"/>
          <w:szCs w:val="24"/>
        </w:rPr>
        <w:t>ОБРАЗЕЦ ДЕКЛАРАЦИИ УЧАСТНИКА ЗАКУПКИ О ТОМ, ЧТО ЕМУ НЕ ТРЕБУЕТСЯ ПРЕДСТАВЛЕНИЕ РЕШЕНИЯ ОБ ОДОБРЕНИИ ИЛИ О СОВЕРШЕНИИ КРУПНОЙ СДЕЛКИ / ОБ ОДОБРЕНИИ ИЛИ О СОВЕРШЕНИИ СДЕЛКИ С ЗАИНТЕРЕСОВАННОСТЬЮ</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413"/>
        <w:spacing w:before="0" w:after="0"/>
        <w:ind w:firstLine="708"/>
        <w:rPr>
          <w:rFonts w:ascii="Times New Roman" w:hAnsi="Times New Roman"/>
          <w:sz w:val="24"/>
        </w:rPr>
      </w:pPr>
      <w:r>
        <w:rPr>
          <w:rFonts w:ascii="Times New Roman" w:hAnsi="Times New Roman"/>
          <w:sz w:val="24"/>
        </w:rPr>
      </w:r>
    </w:p>
    <w:p>
      <w:pPr>
        <w:pStyle w:val="Normal"/>
        <w:spacing w:lineRule="auto" w:line="240"/>
        <w:ind w:firstLine="708"/>
        <w:jc w:val="both"/>
        <w:rPr>
          <w:rFonts w:ascii="Times New Roman" w:hAnsi="Times New Roman"/>
          <w:sz w:val="24"/>
        </w:rPr>
      </w:pPr>
      <w:r>
        <w:rPr>
          <w:rFonts w:ascii="Times New Roman" w:hAnsi="Times New Roman"/>
          <w:sz w:val="24"/>
        </w:rPr>
        <w:t>Юридическое лицо, сведения о котором указаны в заявке на участие в аукционе в электронной форме на ____________________________________ (реестровый номер закупки ___________________), декларирует, что в соответствии с законодательством РФ, а также учредительными документами ________________________ [указывается наименование участника процедуры закупки] решение об одобрении и/или о совершении крупной сделки / сделки с заинтересованностью в связи с заключением договора на условиях нашей заявки не требуется.</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Normal"/>
        <w:keepNext w:val="true"/>
        <w:widowControl w:val="false"/>
        <w:jc w:val="right"/>
        <w:rPr>
          <w:rFonts w:ascii="Times New Roman" w:hAnsi="Times New Roman"/>
          <w:i/>
          <w:i/>
          <w:sz w:val="24"/>
          <w:szCs w:val="24"/>
        </w:rPr>
      </w:pPr>
      <w:r>
        <w:rPr>
          <w:rFonts w:ascii="Times New Roman" w:hAnsi="Times New Roman"/>
          <w:i/>
          <w:sz w:val="24"/>
          <w:szCs w:val="24"/>
        </w:rPr>
        <w:t xml:space="preserve">Приложение № 1 к Разделу 3. </w:t>
      </w:r>
    </w:p>
    <w:p>
      <w:pPr>
        <w:pStyle w:val="Normal"/>
        <w:keepNext w:val="true"/>
        <w:widowControl w:val="false"/>
        <w:jc w:val="right"/>
        <w:rPr>
          <w:rFonts w:ascii="Times New Roman" w:hAnsi="Times New Roman"/>
          <w:i/>
          <w:i/>
          <w:sz w:val="24"/>
          <w:szCs w:val="24"/>
        </w:rPr>
      </w:pPr>
      <w:r>
        <w:rPr>
          <w:rFonts w:ascii="Times New Roman" w:hAnsi="Times New Roman"/>
          <w:i/>
          <w:sz w:val="24"/>
          <w:szCs w:val="24"/>
        </w:rPr>
        <w:t>"Информационная карта аукциона в электронной форме"</w:t>
      </w:r>
    </w:p>
    <w:p>
      <w:pPr>
        <w:pStyle w:val="Normal"/>
        <w:keepNext w:val="true"/>
        <w:widowControl w:val="false"/>
        <w:jc w:val="center"/>
        <w:rPr>
          <w:rFonts w:ascii="Times New Roman" w:hAnsi="Times New Roman" w:eastAsia="Times New Roman"/>
          <w:b/>
        </w:rPr>
      </w:pPr>
      <w:r>
        <w:rPr>
          <w:rFonts w:eastAsia="Times New Roman" w:ascii="Times New Roman" w:hAnsi="Times New Roman"/>
          <w:b/>
        </w:rPr>
        <w:t>ОБОСНОВАНИЕ НАЧАЛЬНОЙ (МАКСИМАЛЬНОЙ) ЦЕНЫ ДОГОВОРА</w:t>
      </w:r>
    </w:p>
    <w:p>
      <w:pPr>
        <w:pStyle w:val="Normal"/>
        <w:keepNext w:val="true"/>
        <w:widowControl w:val="false"/>
        <w:rPr>
          <w:rFonts w:ascii="Times New Roman" w:hAnsi="Times New Roman" w:eastAsia="Times New Roman"/>
          <w:b/>
        </w:rPr>
      </w:pPr>
      <w:r>
        <w:rPr>
          <w:rFonts w:eastAsia="Times New Roman" w:ascii="Times New Roman" w:hAnsi="Times New Roman"/>
          <w:b/>
        </w:rPr>
      </w:r>
    </w:p>
    <w:p>
      <w:pPr>
        <w:pStyle w:val="Normal"/>
        <w:jc w:val="center"/>
        <w:rPr>
          <w:highlight w:val="none"/>
          <w:shd w:fill="auto" w:val="clear"/>
        </w:rPr>
      </w:pPr>
      <w:r>
        <w:rPr>
          <w:rFonts w:ascii="Times New Roman" w:hAnsi="Times New Roman"/>
          <w:b/>
          <w:sz w:val="24"/>
          <w:szCs w:val="24"/>
          <w:shd w:fill="auto" w:val="clear"/>
        </w:rPr>
        <w:t>на поставку установки прокола грунта и локационной системы.</w:t>
      </w:r>
    </w:p>
    <w:p>
      <w:pPr>
        <w:pStyle w:val="Normal"/>
        <w:spacing w:before="0" w:after="200"/>
        <w:ind w:left="567"/>
        <w:contextualSpacing/>
        <w:rPr>
          <w:rFonts w:ascii="Times New Roman" w:hAnsi="Times New Roman" w:eastAsia="Times New Roman"/>
          <w:b/>
          <w:sz w:val="24"/>
          <w:szCs w:val="24"/>
        </w:rPr>
      </w:pPr>
      <w:r>
        <w:rPr>
          <w:rFonts w:eastAsia="Times New Roman" w:ascii="Times New Roman" w:hAnsi="Times New Roman"/>
          <w:b/>
          <w:sz w:val="24"/>
          <w:szCs w:val="24"/>
        </w:rPr>
      </w:r>
    </w:p>
    <w:p>
      <w:pPr>
        <w:pStyle w:val="Normal"/>
        <w:spacing w:before="0" w:after="200"/>
        <w:ind w:left="567"/>
        <w:contextualSpacing/>
        <w:jc w:val="center"/>
        <w:rPr>
          <w:rFonts w:ascii="Times New Roman" w:hAnsi="Times New Roman"/>
          <w:i/>
          <w:i/>
          <w:sz w:val="24"/>
          <w:szCs w:val="24"/>
        </w:rPr>
      </w:pPr>
      <w:r>
        <w:rPr>
          <w:rFonts w:ascii="Times New Roman" w:hAnsi="Times New Roman"/>
          <w:i/>
          <w:sz w:val="24"/>
          <w:szCs w:val="24"/>
        </w:rPr>
        <w:t>(Расчет приложен отдельным файлом)</w:t>
      </w:r>
    </w:p>
    <w:p>
      <w:pPr>
        <w:pStyle w:val="Normal"/>
        <w:spacing w:before="0" w:after="200"/>
        <w:ind w:left="567"/>
        <w:contextualSpacing/>
        <w:jc w:val="center"/>
        <w:rPr>
          <w:rFonts w:ascii="Times New Roman" w:hAnsi="Times New Roman"/>
          <w:i/>
          <w:i/>
          <w:sz w:val="24"/>
          <w:szCs w:val="24"/>
        </w:rPr>
      </w:pPr>
      <w:r>
        <w:rPr>
          <w:rFonts w:ascii="Times New Roman" w:hAnsi="Times New Roman"/>
          <w:i/>
          <w:sz w:val="24"/>
          <w:szCs w:val="24"/>
        </w:rPr>
      </w:r>
    </w:p>
    <w:p>
      <w:pPr>
        <w:pStyle w:val="Normal"/>
        <w:spacing w:before="0" w:after="200"/>
        <w:ind w:left="567"/>
        <w:contextualSpacing/>
        <w:jc w:val="center"/>
        <w:rPr>
          <w:rFonts w:ascii="Times New Roman" w:hAnsi="Times New Roman"/>
          <w:i/>
          <w:i/>
          <w:sz w:val="24"/>
          <w:szCs w:val="24"/>
        </w:rPr>
      </w:pPr>
      <w:r>
        <w:rPr>
          <w:rFonts w:ascii="Times New Roman" w:hAnsi="Times New Roman"/>
          <w:i/>
          <w:sz w:val="24"/>
          <w:szCs w:val="24"/>
        </w:rPr>
      </w:r>
    </w:p>
    <w:p>
      <w:pPr>
        <w:pStyle w:val="Normal"/>
        <w:spacing w:before="0" w:after="200"/>
        <w:ind w:left="567"/>
        <w:contextualSpacing/>
        <w:jc w:val="center"/>
        <w:rPr>
          <w:rFonts w:ascii="Times New Roman" w:hAnsi="Times New Roman"/>
          <w:i/>
          <w:i/>
          <w:sz w:val="24"/>
          <w:szCs w:val="24"/>
        </w:rPr>
      </w:pPr>
      <w:r>
        <w:rPr>
          <w:rFonts w:ascii="Times New Roman" w:hAnsi="Times New Roman"/>
          <w:i/>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112"/>
        <w:keepNext w:val="false"/>
        <w:keepLines w:val="false"/>
        <w:widowControl w:val="false"/>
        <w:spacing w:lineRule="auto" w:line="240" w:before="0" w:after="240"/>
        <w:jc w:val="center"/>
        <w:rPr>
          <w:sz w:val="24"/>
        </w:rPr>
      </w:pPr>
      <w:r>
        <w:rPr>
          <w:sz w:val="24"/>
        </w:rPr>
        <w:t xml:space="preserve">РАЗДЕЛ </w:t>
      </w:r>
      <w:r>
        <w:rPr>
          <w:sz w:val="24"/>
          <w:lang w:val="en-US"/>
        </w:rPr>
        <w:t>IV</w:t>
      </w:r>
      <w:r>
        <w:rPr>
          <w:sz w:val="24"/>
        </w:rPr>
        <w:t>. Описание объекта закупки (Техническое задание)</w:t>
      </w:r>
    </w:p>
    <w:p>
      <w:pPr>
        <w:pStyle w:val="Normal"/>
        <w:jc w:val="center"/>
        <w:rPr>
          <w:highlight w:val="none"/>
          <w:shd w:fill="auto" w:val="clear"/>
        </w:rPr>
      </w:pPr>
      <w:r>
        <w:rPr>
          <w:rFonts w:ascii="Times New Roman" w:hAnsi="Times New Roman"/>
          <w:b/>
          <w:sz w:val="24"/>
          <w:szCs w:val="24"/>
          <w:shd w:fill="auto" w:val="clear"/>
        </w:rPr>
        <w:t>на поставку установки прокола грунта и локационной системы.</w:t>
      </w:r>
    </w:p>
    <w:p>
      <w:pPr>
        <w:pStyle w:val="Normal"/>
        <w:spacing w:before="0" w:after="200"/>
        <w:ind w:left="567"/>
        <w:contextualSpacing/>
        <w:rPr>
          <w:rFonts w:ascii="Times New Roman" w:hAnsi="Times New Roman" w:eastAsia="Times New Roman"/>
          <w:b/>
          <w:sz w:val="24"/>
          <w:szCs w:val="24"/>
        </w:rPr>
      </w:pPr>
      <w:r>
        <w:rPr>
          <w:rFonts w:eastAsia="Times New Roman" w:ascii="Times New Roman" w:hAnsi="Times New Roman"/>
          <w:b/>
          <w:sz w:val="24"/>
          <w:szCs w:val="24"/>
        </w:rPr>
      </w:r>
    </w:p>
    <w:p>
      <w:pPr>
        <w:pStyle w:val="Normal"/>
        <w:spacing w:before="0" w:after="200"/>
        <w:ind w:left="567"/>
        <w:contextualSpacing/>
        <w:jc w:val="center"/>
        <w:rPr>
          <w:rFonts w:ascii="Times New Roman" w:hAnsi="Times New Roman"/>
          <w:i/>
          <w:i/>
          <w:sz w:val="24"/>
          <w:szCs w:val="24"/>
        </w:rPr>
      </w:pPr>
      <w:r>
        <w:rPr>
          <w:rFonts w:ascii="Times New Roman" w:hAnsi="Times New Roman"/>
          <w:i/>
          <w:sz w:val="24"/>
          <w:szCs w:val="24"/>
        </w:rPr>
        <w:t>(приложено отдельным файлом)</w:t>
      </w:r>
    </w:p>
    <w:p>
      <w:pPr>
        <w:pStyle w:val="Normal"/>
        <w:rPr/>
      </w:pPr>
      <w:r>
        <w:rPr/>
      </w:r>
    </w:p>
    <w:p>
      <w:pPr>
        <w:pStyle w:val="Normal"/>
        <w:rPr/>
      </w:pPr>
      <w:r>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112"/>
        <w:keepNext w:val="false"/>
        <w:keepLines w:val="false"/>
        <w:widowControl w:val="false"/>
        <w:spacing w:lineRule="auto" w:line="240" w:before="0" w:after="240"/>
        <w:jc w:val="center"/>
        <w:rPr>
          <w:sz w:val="24"/>
        </w:rPr>
      </w:pPr>
      <w:r>
        <w:rPr>
          <w:sz w:val="24"/>
        </w:rPr>
        <w:t xml:space="preserve">РАЗДЕЛ </w:t>
      </w:r>
      <w:r>
        <w:rPr>
          <w:sz w:val="24"/>
          <w:lang w:val="en-US"/>
        </w:rPr>
        <w:t>V</w:t>
      </w:r>
      <w:r>
        <w:rPr>
          <w:sz w:val="24"/>
        </w:rPr>
        <w:t>. Проект договора</w:t>
      </w:r>
    </w:p>
    <w:p>
      <w:pPr>
        <w:pStyle w:val="Normal"/>
        <w:jc w:val="center"/>
        <w:rPr>
          <w:highlight w:val="none"/>
          <w:shd w:fill="auto" w:val="clear"/>
        </w:rPr>
      </w:pPr>
      <w:r>
        <w:rPr>
          <w:rFonts w:ascii="Times New Roman" w:hAnsi="Times New Roman"/>
          <w:b/>
          <w:sz w:val="24"/>
          <w:szCs w:val="24"/>
          <w:shd w:fill="auto" w:val="clear"/>
        </w:rPr>
        <w:t xml:space="preserve">на поставку установки прокола грунта и локационной системы. </w:t>
      </w:r>
    </w:p>
    <w:p>
      <w:pPr>
        <w:pStyle w:val="Normal"/>
        <w:spacing w:before="0" w:after="200"/>
        <w:ind w:left="567"/>
        <w:contextualSpacing/>
        <w:rPr>
          <w:rFonts w:ascii="Times New Roman" w:hAnsi="Times New Roman" w:eastAsia="Times New Roman"/>
          <w:b/>
          <w:sz w:val="24"/>
          <w:szCs w:val="24"/>
        </w:rPr>
      </w:pPr>
      <w:r>
        <w:rPr>
          <w:rFonts w:eastAsia="Times New Roman" w:ascii="Times New Roman" w:hAnsi="Times New Roman"/>
          <w:b/>
          <w:sz w:val="24"/>
          <w:szCs w:val="24"/>
        </w:rPr>
      </w:r>
    </w:p>
    <w:p>
      <w:pPr>
        <w:pStyle w:val="Normal"/>
        <w:spacing w:before="0" w:after="200"/>
        <w:ind w:left="567"/>
        <w:contextualSpacing/>
        <w:jc w:val="center"/>
        <w:rPr>
          <w:rFonts w:ascii="Times New Roman" w:hAnsi="Times New Roman"/>
          <w:i/>
          <w:i/>
          <w:sz w:val="24"/>
          <w:szCs w:val="24"/>
        </w:rPr>
      </w:pPr>
      <w:r>
        <w:rPr>
          <w:rFonts w:ascii="Times New Roman" w:hAnsi="Times New Roman"/>
          <w:i/>
          <w:sz w:val="24"/>
          <w:szCs w:val="24"/>
        </w:rPr>
        <w:t>(приложен отдельным файлом)</w:t>
      </w:r>
    </w:p>
    <w:p>
      <w:pPr>
        <w:pStyle w:val="Normal"/>
        <w:widowControl/>
        <w:suppressAutoHyphens w:val="true"/>
        <w:bidi w:val="0"/>
        <w:spacing w:lineRule="auto" w:line="276" w:before="0" w:after="200"/>
        <w:jc w:val="left"/>
        <w:rPr/>
      </w:pPr>
      <w:r>
        <w:rPr/>
      </w:r>
    </w:p>
    <w:sectPr>
      <w:footerReference w:type="default" r:id="rId12"/>
      <w:type w:val="nextPage"/>
      <w:pgSz w:w="11906" w:h="16838"/>
      <w:pgMar w:left="1134" w:right="568" w:gutter="0" w:header="0" w:top="536" w:footer="208" w:bottom="568"/>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Proxima Nova ExCn Rg">
    <w:charset w:val="cc"/>
    <w:family w:val="roman"/>
    <w:pitch w:val="variable"/>
  </w:font>
  <w:font w:name="Cambria">
    <w:charset w:val="cc"/>
    <w:family w:val="roman"/>
    <w:pitch w:val="variable"/>
  </w:font>
  <w:font w:name="XO Thames">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Segoe UI Symbo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9"/>
      <w:rPr/>
    </w:pPr>
    <w:r>
      <w:rPr/>
    </w:r>
  </w:p>
  <w:p>
    <w:pPr>
      <w:pStyle w:val="19"/>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432"/>
        </w:tabs>
        <w:ind w:left="432" w:hanging="432"/>
      </w:pPr>
      <w:rPr>
        <w:sz w:val="24"/>
        <w:szCs w:val="24"/>
      </w:rPr>
    </w:lvl>
    <w:lvl w:ilvl="1">
      <w:start w:val="1"/>
      <w:numFmt w:val="decimal"/>
      <w:lvlText w:val="%1.%2"/>
      <w:lvlJc w:val="left"/>
      <w:pPr>
        <w:tabs>
          <w:tab w:val="num" w:pos="576"/>
        </w:tabs>
        <w:ind w:left="576" w:hanging="576"/>
      </w:pPr>
      <w:rPr/>
    </w:lvl>
    <w:lvl w:ilvl="2">
      <w:start w:val="1"/>
      <w:numFmt w:val="decimal"/>
      <w:lvlText w:val="%1.%2.%3"/>
      <w:lvlJc w:val="left"/>
      <w:pPr>
        <w:tabs>
          <w:tab w:val="num" w:pos="767"/>
        </w:tabs>
        <w:ind w:left="540" w:hanging="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asciiTheme="minorHAnsi" w:hAnsiTheme="minorHAnsi"/>
        <w:color w:val="000000"/>
        <w:sz w:val="22"/>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d550c"/>
    <w:pPr>
      <w:widowControl/>
      <w:suppressAutoHyphens w:val="true"/>
      <w:bidi w:val="0"/>
      <w:spacing w:lineRule="auto" w:line="276" w:before="0" w:after="200"/>
      <w:jc w:val="left"/>
    </w:pPr>
    <w:rPr>
      <w:rFonts w:ascii="Proxima Nova ExCn Rg" w:hAnsi="Proxima Nova ExCn Rg" w:eastAsia="NSimSun" w:cs="Lucida Sans"/>
      <w:color w:val="000000"/>
      <w:kern w:val="0"/>
      <w:sz w:val="28"/>
      <w:szCs w:val="20"/>
      <w:lang w:val="ru-RU" w:eastAsia="zh-CN" w:bidi="hi-IN"/>
    </w:rPr>
  </w:style>
  <w:style w:type="paragraph" w:styleId="Heading1">
    <w:name w:val="Heading 1"/>
    <w:basedOn w:val="Normal"/>
    <w:next w:val="Normal"/>
    <w:uiPriority w:val="9"/>
    <w:qFormat/>
    <w:rsid w:val="00e15658"/>
    <w:pPr>
      <w:keepNext w:val="true"/>
      <w:keepLines/>
      <w:spacing w:lineRule="auto" w:line="240" w:before="480" w:after="0"/>
      <w:jc w:val="both"/>
      <w:outlineLvl w:val="0"/>
    </w:pPr>
    <w:rPr>
      <w:rFonts w:ascii="Cambria" w:hAnsi="Cambria" w:eastAsia="" w:cs="" w:asciiTheme="majorHAnsi" w:cstheme="majorBidi" w:eastAsiaTheme="majorEastAsia" w:hAnsiTheme="majorHAnsi"/>
      <w:b/>
      <w:bCs/>
      <w:color w:themeColor="accent1" w:themeShade="bf" w:val="365F91"/>
      <w:szCs w:val="28"/>
      <w:lang w:eastAsia="ar-SA" w:bidi="ar-SA"/>
    </w:rPr>
  </w:style>
  <w:style w:type="character" w:styleId="DefaultParagraphFont" w:default="1">
    <w:name w:val="Default Paragraph Font"/>
    <w:uiPriority w:val="1"/>
    <w:unhideWhenUsed/>
    <w:qFormat/>
    <w:rPr/>
  </w:style>
  <w:style w:type="character" w:styleId="Contents2" w:customStyle="1">
    <w:name w:val="Contents 2"/>
    <w:qFormat/>
    <w:rsid w:val="003d550c"/>
    <w:rPr/>
  </w:style>
  <w:style w:type="character" w:styleId="Contents4" w:customStyle="1">
    <w:name w:val="Contents 4"/>
    <w:qFormat/>
    <w:rsid w:val="003d550c"/>
    <w:rPr>
      <w:rFonts w:ascii="XO Thames" w:hAnsi="XO Thames"/>
      <w:sz w:val="28"/>
    </w:rPr>
  </w:style>
  <w:style w:type="character" w:styleId="Contents6" w:customStyle="1">
    <w:name w:val="Contents 6"/>
    <w:qFormat/>
    <w:rsid w:val="003d550c"/>
    <w:rPr>
      <w:rFonts w:ascii="XO Thames" w:hAnsi="XO Thames"/>
      <w:sz w:val="28"/>
    </w:rPr>
  </w:style>
  <w:style w:type="character" w:styleId="Contents7" w:customStyle="1">
    <w:name w:val="Contents 7"/>
    <w:qFormat/>
    <w:rsid w:val="003d550c"/>
    <w:rPr>
      <w:rFonts w:ascii="Times New Roman" w:hAnsi="Times New Roman"/>
    </w:rPr>
  </w:style>
  <w:style w:type="character" w:styleId="Heading31" w:customStyle="1">
    <w:name w:val="Heading 31"/>
    <w:qFormat/>
    <w:rsid w:val="003d550c"/>
    <w:rPr>
      <w:rFonts w:ascii="XO Thames" w:hAnsi="XO Thames"/>
      <w:b/>
      <w:sz w:val="26"/>
    </w:rPr>
  </w:style>
  <w:style w:type="character" w:styleId="Strong">
    <w:name w:val="Strong"/>
    <w:basedOn w:val="DefaultParagraphFont"/>
    <w:qFormat/>
    <w:rsid w:val="003d550c"/>
    <w:rPr>
      <w:b/>
    </w:rPr>
  </w:style>
  <w:style w:type="character" w:styleId="4" w:customStyle="1">
    <w:name w:val="[Ростех] Текст Пункта (Уровень 4)"/>
    <w:link w:val="413"/>
    <w:qFormat/>
    <w:rsid w:val="003d550c"/>
    <w:rPr>
      <w:rFonts w:ascii="Proxima Nova ExCn Rg" w:hAnsi="Proxima Nova ExCn Rg"/>
      <w:sz w:val="28"/>
    </w:rPr>
  </w:style>
  <w:style w:type="character" w:styleId="Header1" w:customStyle="1">
    <w:name w:val="Header1"/>
    <w:qFormat/>
    <w:rsid w:val="003d550c"/>
    <w:rPr/>
  </w:style>
  <w:style w:type="character" w:styleId="Contents3" w:customStyle="1">
    <w:name w:val="Contents 3"/>
    <w:qFormat/>
    <w:rsid w:val="003d550c"/>
    <w:rPr>
      <w:rFonts w:ascii="XO Thames" w:hAnsi="XO Thames"/>
      <w:sz w:val="28"/>
    </w:rPr>
  </w:style>
  <w:style w:type="character" w:styleId="41" w:customStyle="1">
    <w:name w:val="Пункт_4"/>
    <w:link w:val="414"/>
    <w:qFormat/>
    <w:rsid w:val="003d550c"/>
    <w:rPr>
      <w:rFonts w:ascii="Times New Roman" w:hAnsi="Times New Roman"/>
    </w:rPr>
  </w:style>
  <w:style w:type="character" w:styleId="1" w:customStyle="1">
    <w:name w:val="Обычный (веб)1"/>
    <w:link w:val="NormalWeb1"/>
    <w:qFormat/>
    <w:rsid w:val="003d550c"/>
    <w:rPr>
      <w:rFonts w:ascii="Times New Roman" w:hAnsi="Times New Roman"/>
      <w:sz w:val="24"/>
    </w:rPr>
  </w:style>
  <w:style w:type="character" w:styleId="Default" w:customStyle="1">
    <w:name w:val="Default"/>
    <w:link w:val="Default1"/>
    <w:qFormat/>
    <w:rsid w:val="003d550c"/>
    <w:rPr>
      <w:rFonts w:ascii="Calibri" w:hAnsi="Calibri"/>
      <w:color w:val="000000"/>
      <w:sz w:val="24"/>
    </w:rPr>
  </w:style>
  <w:style w:type="character" w:styleId="Heading51" w:customStyle="1">
    <w:name w:val="Heading 51"/>
    <w:qFormat/>
    <w:rsid w:val="003d550c"/>
    <w:rPr>
      <w:rFonts w:ascii="XO Thames" w:hAnsi="XO Thames"/>
      <w:b/>
      <w:sz w:val="22"/>
    </w:rPr>
  </w:style>
  <w:style w:type="character" w:styleId="Heading11" w:customStyle="1">
    <w:name w:val="Heading 11"/>
    <w:qFormat/>
    <w:rsid w:val="003d550c"/>
    <w:rPr>
      <w:rFonts w:ascii="Times New Roman" w:hAnsi="Times New Roman"/>
      <w:b/>
      <w:sz w:val="32"/>
    </w:rPr>
  </w:style>
  <w:style w:type="character" w:styleId="Hyperlink">
    <w:name w:val="Hyperlink"/>
    <w:basedOn w:val="DefaultParagraphFont"/>
    <w:uiPriority w:val="99"/>
    <w:rsid w:val="003d550c"/>
    <w:rPr>
      <w:color w:themeColor="hyperlink" w:val="0000FF"/>
      <w:u w:val="single"/>
    </w:rPr>
  </w:style>
  <w:style w:type="character" w:styleId="Footnote" w:customStyle="1">
    <w:name w:val="Footnote"/>
    <w:link w:val="Footnote1"/>
    <w:qFormat/>
    <w:rsid w:val="003d550c"/>
    <w:rPr>
      <w:rFonts w:ascii="XO Thames" w:hAnsi="XO Thames"/>
      <w:sz w:val="22"/>
    </w:rPr>
  </w:style>
  <w:style w:type="character" w:styleId="Contents1" w:customStyle="1">
    <w:name w:val="Contents 1"/>
    <w:qFormat/>
    <w:rsid w:val="003d550c"/>
    <w:rPr>
      <w:b/>
      <w:caps/>
    </w:rPr>
  </w:style>
  <w:style w:type="character" w:styleId="HeaderandFooter" w:customStyle="1">
    <w:name w:val="Header and Footer"/>
    <w:qFormat/>
    <w:rsid w:val="003d550c"/>
    <w:rPr>
      <w:rFonts w:ascii="XO Thames" w:hAnsi="XO Thames"/>
      <w:sz w:val="20"/>
    </w:rPr>
  </w:style>
  <w:style w:type="character" w:styleId="Contents9" w:customStyle="1">
    <w:name w:val="Contents 9"/>
    <w:qFormat/>
    <w:rsid w:val="003d550c"/>
    <w:rPr>
      <w:rFonts w:ascii="XO Thames" w:hAnsi="XO Thames"/>
      <w:sz w:val="28"/>
    </w:rPr>
  </w:style>
  <w:style w:type="character" w:styleId="Contents8" w:customStyle="1">
    <w:name w:val="Contents 8"/>
    <w:qFormat/>
    <w:rsid w:val="003d550c"/>
    <w:rPr>
      <w:rFonts w:ascii="XO Thames" w:hAnsi="XO Thames"/>
      <w:sz w:val="28"/>
    </w:rPr>
  </w:style>
  <w:style w:type="character" w:styleId="Western1" w:customStyle="1">
    <w:name w:val="western1"/>
    <w:link w:val="Western11"/>
    <w:qFormat/>
    <w:rsid w:val="003d550c"/>
    <w:rPr>
      <w:rFonts w:ascii="Calibri" w:hAnsi="Calibri"/>
      <w:color w:val="000000"/>
      <w:sz w:val="22"/>
    </w:rPr>
  </w:style>
  <w:style w:type="character" w:styleId="Footer1" w:customStyle="1">
    <w:name w:val="Footer1"/>
    <w:qFormat/>
    <w:rsid w:val="003d550c"/>
    <w:rPr/>
  </w:style>
  <w:style w:type="character" w:styleId="Contents5" w:customStyle="1">
    <w:name w:val="Contents 5"/>
    <w:qFormat/>
    <w:rsid w:val="003d550c"/>
    <w:rPr>
      <w:rFonts w:ascii="XO Thames" w:hAnsi="XO Thames"/>
      <w:sz w:val="28"/>
    </w:rPr>
  </w:style>
  <w:style w:type="character" w:styleId="11" w:customStyle="1">
    <w:name w:val="Абзац списка1"/>
    <w:link w:val="ListParagraph1"/>
    <w:qFormat/>
    <w:rsid w:val="003d550c"/>
    <w:rPr/>
  </w:style>
  <w:style w:type="character" w:styleId="42" w:customStyle="1">
    <w:name w:val="[Ростех] Текст Подпункта (следующий абзац) (Уровень 4)"/>
    <w:link w:val="415"/>
    <w:qFormat/>
    <w:rsid w:val="003d550c"/>
    <w:rPr>
      <w:rFonts w:ascii="Proxima Nova ExCn Rg" w:hAnsi="Proxima Nova ExCn Rg"/>
      <w:sz w:val="28"/>
    </w:rPr>
  </w:style>
  <w:style w:type="character" w:styleId="Subtitle1" w:customStyle="1">
    <w:name w:val="Subtitle1"/>
    <w:qFormat/>
    <w:rsid w:val="003d550c"/>
    <w:rPr>
      <w:rFonts w:ascii="XO Thames" w:hAnsi="XO Thames"/>
      <w:i/>
      <w:sz w:val="24"/>
    </w:rPr>
  </w:style>
  <w:style w:type="character" w:styleId="Title1" w:customStyle="1">
    <w:name w:val="Title1"/>
    <w:qFormat/>
    <w:rsid w:val="003d550c"/>
    <w:rPr>
      <w:rFonts w:ascii="XO Thames" w:hAnsi="XO Thames"/>
      <w:b/>
      <w:caps/>
      <w:sz w:val="40"/>
    </w:rPr>
  </w:style>
  <w:style w:type="character" w:styleId="Heading41" w:customStyle="1">
    <w:name w:val="Heading 41"/>
    <w:qFormat/>
    <w:rsid w:val="003d550c"/>
    <w:rPr>
      <w:rFonts w:ascii="XO Thames" w:hAnsi="XO Thames"/>
      <w:b/>
      <w:sz w:val="24"/>
    </w:rPr>
  </w:style>
  <w:style w:type="character" w:styleId="Heading21" w:customStyle="1">
    <w:name w:val="Heading 21"/>
    <w:qFormat/>
    <w:rsid w:val="003d550c"/>
    <w:rPr>
      <w:rFonts w:ascii="Cambria" w:hAnsi="Cambria" w:asciiTheme="majorHAnsi" w:hAnsiTheme="majorHAnsi"/>
      <w:b/>
      <w:color w:themeColor="accent1" w:val="4F81BD"/>
      <w:sz w:val="26"/>
    </w:rPr>
  </w:style>
  <w:style w:type="character" w:styleId="ConsPlusNormal" w:customStyle="1">
    <w:name w:val="ConsPlusNormal"/>
    <w:link w:val="ConsPlusNormal11"/>
    <w:qFormat/>
    <w:rsid w:val="003d550c"/>
    <w:rPr>
      <w:rFonts w:ascii="Arial" w:hAnsi="Arial"/>
      <w:sz w:val="20"/>
    </w:rPr>
  </w:style>
  <w:style w:type="character" w:styleId="Style13" w:customStyle="1">
    <w:name w:val="Ссылка указателя"/>
    <w:qFormat/>
    <w:rsid w:val="003d550c"/>
    <w:rPr/>
  </w:style>
  <w:style w:type="character" w:styleId="Style14" w:customStyle="1">
    <w:name w:val="Текст выноски Знак"/>
    <w:basedOn w:val="DefaultParagraphFont"/>
    <w:link w:val="BalloonText"/>
    <w:uiPriority w:val="99"/>
    <w:semiHidden/>
    <w:qFormat/>
    <w:rsid w:val="002b1772"/>
    <w:rPr>
      <w:rFonts w:ascii="Tahoma" w:hAnsi="Tahoma" w:cs="Mangal"/>
      <w:sz w:val="16"/>
      <w:szCs w:val="14"/>
    </w:rPr>
  </w:style>
  <w:style w:type="character" w:styleId="12" w:customStyle="1">
    <w:name w:val="Заголовок 1 Знак"/>
    <w:basedOn w:val="DefaultParagraphFont"/>
    <w:link w:val="112"/>
    <w:uiPriority w:val="9"/>
    <w:qFormat/>
    <w:rsid w:val="00493a4b"/>
    <w:rPr>
      <w:rFonts w:ascii="Cambria" w:hAnsi="Cambria" w:eastAsia="" w:cs="Mangal" w:asciiTheme="majorHAnsi" w:eastAsiaTheme="majorEastAsia" w:hAnsiTheme="majorHAnsi"/>
      <w:color w:themeColor="accent1" w:themeShade="bf" w:val="365F91"/>
      <w:sz w:val="32"/>
      <w:szCs w:val="29"/>
    </w:rPr>
  </w:style>
  <w:style w:type="character" w:styleId="13" w:customStyle="1">
    <w:name w:val="Неразрешенное упоминание1"/>
    <w:basedOn w:val="DefaultParagraphFont"/>
    <w:uiPriority w:val="99"/>
    <w:semiHidden/>
    <w:unhideWhenUsed/>
    <w:qFormat/>
    <w:rsid w:val="00dd1f2f"/>
    <w:rPr>
      <w:color w:val="605E5C"/>
      <w:shd w:fill="E1DFDD" w:val="clear"/>
    </w:rPr>
  </w:style>
  <w:style w:type="character" w:styleId="Emphasis">
    <w:name w:val="Emphasis"/>
    <w:uiPriority w:val="99"/>
    <w:qFormat/>
    <w:rsid w:val="00c5415c"/>
    <w:rPr>
      <w:rFonts w:cs="Times New Roman"/>
      <w:i/>
    </w:rPr>
  </w:style>
  <w:style w:type="character" w:styleId="14" w:customStyle="1">
    <w:name w:val="Верхний колонтитул Знак1"/>
    <w:basedOn w:val="DefaultParagraphFont"/>
    <w:link w:val="23"/>
    <w:uiPriority w:val="99"/>
    <w:semiHidden/>
    <w:qFormat/>
    <w:rsid w:val="00237555"/>
    <w:rPr>
      <w:rFonts w:ascii="Liberation Serif" w:hAnsi="Liberation Serif" w:eastAsia="Arial Unicode MS" w:cs="Mangal"/>
      <w:kern w:val="2"/>
      <w:sz w:val="24"/>
      <w:szCs w:val="21"/>
    </w:rPr>
  </w:style>
  <w:style w:type="character" w:styleId="Style15" w:customStyle="1">
    <w:name w:val="Верхний колонтитул Знак"/>
    <w:basedOn w:val="DefaultParagraphFont"/>
    <w:uiPriority w:val="99"/>
    <w:semiHidden/>
    <w:qFormat/>
    <w:rsid w:val="00237555"/>
    <w:rPr>
      <w:rFonts w:ascii="Proxima Nova ExCn Rg" w:hAnsi="Proxima Nova ExCn Rg" w:cs="Mangal"/>
      <w:sz w:val="28"/>
    </w:rPr>
  </w:style>
  <w:style w:type="character" w:styleId="Style16" w:customStyle="1">
    <w:name w:val="Символ концевой сноски"/>
    <w:qFormat/>
    <w:rsid w:val="005b6282"/>
    <w:rPr>
      <w:rFonts w:ascii="Liberation Serif" w:hAnsi="Liberation Serif"/>
      <w:i w:val="false"/>
      <w:sz w:val="20"/>
      <w:vertAlign w:val="superscript"/>
    </w:rPr>
  </w:style>
  <w:style w:type="character" w:styleId="15" w:customStyle="1">
    <w:name w:val="Знак концевой сноски1"/>
    <w:qFormat/>
    <w:rsid w:val="00a81e40"/>
    <w:rPr>
      <w:rFonts w:ascii="Liberation Serif" w:hAnsi="Liberation Serif"/>
      <w:i w:val="false"/>
      <w:sz w:val="20"/>
      <w:vertAlign w:val="superscript"/>
    </w:rPr>
  </w:style>
  <w:style w:type="character" w:styleId="Style17" w:customStyle="1">
    <w:name w:val="Абзац списка Знак"/>
    <w:basedOn w:val="DefaultParagraphFont"/>
    <w:link w:val="ListParagraph"/>
    <w:uiPriority w:val="34"/>
    <w:qFormat/>
    <w:locked/>
    <w:rsid w:val="007b28db"/>
    <w:rPr>
      <w:rFonts w:ascii="Proxima Nova ExCn Rg" w:hAnsi="Proxima Nova ExCn Rg" w:cs="Mangal"/>
      <w:sz w:val="28"/>
    </w:rPr>
  </w:style>
  <w:style w:type="character" w:styleId="ConsPlusNormal1" w:customStyle="1">
    <w:name w:val="ConsPlusNormal Знак"/>
    <w:qFormat/>
    <w:locked/>
    <w:rsid w:val="00936904"/>
    <w:rPr>
      <w:rFonts w:eastAsia="Lucida Sans Unicode" w:cs="font256"/>
      <w:kern w:val="2"/>
      <w:sz w:val="22"/>
      <w:szCs w:val="22"/>
      <w:lang w:eastAsia="ar-SA"/>
    </w:rPr>
  </w:style>
  <w:style w:type="character" w:styleId="Style18" w:customStyle="1">
    <w:name w:val="Обычный (веб) Знак"/>
    <w:link w:val="NormalWeb"/>
    <w:uiPriority w:val="99"/>
    <w:qFormat/>
    <w:locked/>
    <w:rsid w:val="008f3abf"/>
    <w:rPr>
      <w:rFonts w:ascii="Times New Roman" w:hAnsi="Times New Roman" w:eastAsia="Times New Roman" w:cs="Times New Roman"/>
      <w:color w:val="auto"/>
      <w:sz w:val="24"/>
      <w:szCs w:val="24"/>
      <w:lang w:eastAsia="ru-RU" w:bidi="ar-SA"/>
    </w:rPr>
  </w:style>
  <w:style w:type="character" w:styleId="Apple-converted-space" w:customStyle="1">
    <w:name w:val="apple-converted-space"/>
    <w:qFormat/>
    <w:rsid w:val="001a0019"/>
    <w:rPr/>
  </w:style>
  <w:style w:type="character" w:styleId="3" w:customStyle="1">
    <w:name w:val="Стиль3 Знак"/>
    <w:link w:val="32"/>
    <w:qFormat/>
    <w:rsid w:val="001a0019"/>
    <w:rPr>
      <w:rFonts w:ascii="Times New Roman" w:hAnsi="Times New Roman" w:eastAsia="Times New Roman" w:cs="Times New Roman"/>
      <w:color w:val="auto"/>
      <w:sz w:val="24"/>
      <w:lang w:val="x-none" w:eastAsia="x-none" w:bidi="ar-SA"/>
    </w:rPr>
  </w:style>
  <w:style w:type="character" w:styleId="2" w:customStyle="1">
    <w:name w:val="Основной текст с отступом 2 Знак"/>
    <w:basedOn w:val="DefaultParagraphFont"/>
    <w:link w:val="BodyTextIndent2"/>
    <w:uiPriority w:val="99"/>
    <w:semiHidden/>
    <w:qFormat/>
    <w:rsid w:val="001a0019"/>
    <w:rPr>
      <w:rFonts w:ascii="Proxima Nova ExCn Rg" w:hAnsi="Proxima Nova ExCn Rg" w:cs="Mangal"/>
      <w:sz w:val="28"/>
    </w:rPr>
  </w:style>
  <w:style w:type="character" w:styleId="UnresolvedMention" w:customStyle="1">
    <w:name w:val="Unresolved Mention"/>
    <w:basedOn w:val="DefaultParagraphFont"/>
    <w:uiPriority w:val="99"/>
    <w:semiHidden/>
    <w:unhideWhenUsed/>
    <w:qFormat/>
    <w:rsid w:val="00b54dee"/>
    <w:rPr>
      <w:color w:val="605E5C"/>
      <w:shd w:fill="E1DFDD" w:val="clear"/>
    </w:rPr>
  </w:style>
  <w:style w:type="character" w:styleId="111" w:customStyle="1">
    <w:name w:val="Заголовок 1 Знак1"/>
    <w:basedOn w:val="DefaultParagraphFont"/>
    <w:uiPriority w:val="9"/>
    <w:qFormat/>
    <w:rsid w:val="00e15658"/>
    <w:rPr>
      <w:rFonts w:ascii="Cambria" w:hAnsi="Cambria" w:eastAsia="" w:cs="Mangal" w:asciiTheme="majorHAnsi" w:eastAsiaTheme="majorEastAsia" w:hAnsiTheme="majorHAnsi"/>
      <w:color w:themeColor="accent1" w:themeShade="bf" w:val="365F91"/>
      <w:sz w:val="32"/>
      <w:szCs w:val="29"/>
    </w:rPr>
  </w:style>
  <w:style w:type="paragraph" w:styleId="Style19">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3d550c"/>
    <w:pPr>
      <w:spacing w:before="0" w:after="140"/>
    </w:pPr>
    <w:rPr/>
  </w:style>
  <w:style w:type="paragraph" w:styleId="List">
    <w:name w:val="List"/>
    <w:basedOn w:val="BodyText"/>
    <w:rsid w:val="003d550c"/>
    <w:pPr/>
    <w:rPr/>
  </w:style>
  <w:style w:type="paragraph" w:styleId="Caption">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Title">
    <w:name w:val="Title"/>
    <w:next w:val="BodyText"/>
    <w:uiPriority w:val="10"/>
    <w:qFormat/>
    <w:rsid w:val="003d550c"/>
    <w:pPr>
      <w:widowControl/>
      <w:suppressAutoHyphens w:val="true"/>
      <w:bidi w:val="0"/>
      <w:spacing w:lineRule="auto" w:line="276" w:before="567" w:after="567"/>
      <w:jc w:val="center"/>
    </w:pPr>
    <w:rPr>
      <w:rFonts w:ascii="XO Thames" w:hAnsi="XO Thames" w:eastAsia="NSimSun" w:cs="Lucida Sans"/>
      <w:b/>
      <w:caps/>
      <w:color w:val="000000"/>
      <w:kern w:val="0"/>
      <w:sz w:val="40"/>
      <w:szCs w:val="20"/>
      <w:lang w:val="ru-RU" w:eastAsia="zh-CN" w:bidi="hi-IN"/>
    </w:rPr>
  </w:style>
  <w:style w:type="paragraph" w:styleId="Caption1">
    <w:name w:val="caption1"/>
    <w:basedOn w:val="Normal"/>
    <w:qFormat/>
    <w:pPr>
      <w:suppressLineNumbers/>
      <w:spacing w:before="120" w:after="120"/>
    </w:pPr>
    <w:rPr>
      <w:i/>
      <w:iCs/>
      <w:sz w:val="24"/>
      <w:szCs w:val="24"/>
    </w:rPr>
  </w:style>
  <w:style w:type="paragraph" w:styleId="Indexheading">
    <w:name w:val="index heading"/>
    <w:basedOn w:val="Normal"/>
    <w:qFormat/>
    <w:rsid w:val="003d550c"/>
    <w:pPr>
      <w:suppressLineNumbers/>
    </w:pPr>
    <w:rPr/>
  </w:style>
  <w:style w:type="paragraph" w:styleId="112" w:customStyle="1">
    <w:name w:val="Заголовок 11"/>
    <w:basedOn w:val="Normal"/>
    <w:next w:val="Normal"/>
    <w:link w:val="12"/>
    <w:uiPriority w:val="9"/>
    <w:qFormat/>
    <w:rsid w:val="003d550c"/>
    <w:pPr>
      <w:keepNext w:val="true"/>
      <w:keepLines/>
      <w:spacing w:before="480" w:after="0"/>
      <w:outlineLvl w:val="0"/>
    </w:pPr>
    <w:rPr>
      <w:rFonts w:ascii="Times New Roman" w:hAnsi="Times New Roman"/>
      <w:b/>
      <w:sz w:val="32"/>
    </w:rPr>
  </w:style>
  <w:style w:type="paragraph" w:styleId="16" w:customStyle="1">
    <w:name w:val="Заголовок1"/>
    <w:basedOn w:val="Normal"/>
    <w:next w:val="BodyText"/>
    <w:qFormat/>
    <w:rsid w:val="003d550c"/>
    <w:pPr>
      <w:keepNext w:val="true"/>
      <w:spacing w:before="240" w:after="120"/>
    </w:pPr>
    <w:rPr>
      <w:rFonts w:ascii="Liberation Sans" w:hAnsi="Liberation Sans" w:eastAsia="Microsoft YaHei"/>
      <w:szCs w:val="28"/>
    </w:rPr>
  </w:style>
  <w:style w:type="paragraph" w:styleId="17" w:customStyle="1">
    <w:name w:val="Название объекта1"/>
    <w:basedOn w:val="Normal"/>
    <w:qFormat/>
    <w:rsid w:val="003d550c"/>
    <w:pPr>
      <w:suppressLineNumbers/>
      <w:spacing w:before="120" w:after="120"/>
    </w:pPr>
    <w:rPr>
      <w:i/>
      <w:iCs/>
      <w:sz w:val="24"/>
      <w:szCs w:val="24"/>
    </w:rPr>
  </w:style>
  <w:style w:type="paragraph" w:styleId="Caption11" w:customStyle="1">
    <w:name w:val="caption11"/>
    <w:basedOn w:val="Normal"/>
    <w:qFormat/>
    <w:rsid w:val="00a81e40"/>
    <w:pPr>
      <w:suppressLineNumbers/>
      <w:spacing w:before="120" w:after="120"/>
    </w:pPr>
    <w:rPr>
      <w:i/>
      <w:iCs/>
      <w:sz w:val="24"/>
      <w:szCs w:val="24"/>
    </w:rPr>
  </w:style>
  <w:style w:type="paragraph" w:styleId="Caption111" w:customStyle="1">
    <w:name w:val="caption111"/>
    <w:basedOn w:val="Normal"/>
    <w:qFormat/>
    <w:rsid w:val="00a81e40"/>
    <w:pPr>
      <w:suppressLineNumbers/>
      <w:spacing w:before="120" w:after="120"/>
    </w:pPr>
    <w:rPr>
      <w:i/>
      <w:iCs/>
      <w:sz w:val="24"/>
      <w:szCs w:val="24"/>
    </w:rPr>
  </w:style>
  <w:style w:type="paragraph" w:styleId="21" w:customStyle="1">
    <w:name w:val="Заголовок 21"/>
    <w:basedOn w:val="Normal"/>
    <w:next w:val="Normal"/>
    <w:uiPriority w:val="9"/>
    <w:qFormat/>
    <w:rsid w:val="003d550c"/>
    <w:pPr>
      <w:keepNext w:val="true"/>
      <w:keepLines/>
      <w:spacing w:before="200" w:after="0"/>
      <w:outlineLvl w:val="1"/>
    </w:pPr>
    <w:rPr>
      <w:rFonts w:ascii="Cambria" w:hAnsi="Cambria" w:asciiTheme="majorHAnsi" w:hAnsiTheme="majorHAnsi"/>
      <w:b/>
      <w:color w:themeColor="accent1" w:val="4F81BD"/>
      <w:sz w:val="26"/>
    </w:rPr>
  </w:style>
  <w:style w:type="paragraph" w:styleId="31" w:customStyle="1">
    <w:name w:val="Заголовок 31"/>
    <w:next w:val="Normal"/>
    <w:uiPriority w:val="9"/>
    <w:qFormat/>
    <w:rsid w:val="003d550c"/>
    <w:pPr>
      <w:widowControl/>
      <w:suppressAutoHyphens w:val="true"/>
      <w:bidi w:val="0"/>
      <w:spacing w:lineRule="auto" w:line="276" w:before="120" w:after="120"/>
      <w:jc w:val="both"/>
      <w:outlineLvl w:val="2"/>
    </w:pPr>
    <w:rPr>
      <w:rFonts w:ascii="XO Thames" w:hAnsi="XO Thames" w:eastAsia="NSimSun" w:cs="Lucida Sans"/>
      <w:b/>
      <w:color w:val="000000"/>
      <w:kern w:val="0"/>
      <w:sz w:val="26"/>
      <w:szCs w:val="20"/>
      <w:lang w:val="ru-RU" w:eastAsia="zh-CN" w:bidi="hi-IN"/>
    </w:rPr>
  </w:style>
  <w:style w:type="paragraph" w:styleId="411" w:customStyle="1">
    <w:name w:val="Заголовок 41"/>
    <w:next w:val="Normal"/>
    <w:uiPriority w:val="9"/>
    <w:qFormat/>
    <w:rsid w:val="003d550c"/>
    <w:pPr>
      <w:widowControl/>
      <w:suppressAutoHyphens w:val="true"/>
      <w:bidi w:val="0"/>
      <w:spacing w:lineRule="auto" w:line="276" w:before="120" w:after="120"/>
      <w:jc w:val="both"/>
      <w:outlineLvl w:val="3"/>
    </w:pPr>
    <w:rPr>
      <w:rFonts w:ascii="XO Thames" w:hAnsi="XO Thames" w:eastAsia="NSimSun" w:cs="Lucida Sans"/>
      <w:b/>
      <w:color w:val="000000"/>
      <w:kern w:val="0"/>
      <w:sz w:val="24"/>
      <w:szCs w:val="20"/>
      <w:lang w:val="ru-RU" w:eastAsia="zh-CN" w:bidi="hi-IN"/>
    </w:rPr>
  </w:style>
  <w:style w:type="paragraph" w:styleId="51" w:customStyle="1">
    <w:name w:val="Заголовок 51"/>
    <w:next w:val="Normal"/>
    <w:uiPriority w:val="9"/>
    <w:qFormat/>
    <w:rsid w:val="003d550c"/>
    <w:pPr>
      <w:widowControl/>
      <w:suppressAutoHyphens w:val="true"/>
      <w:bidi w:val="0"/>
      <w:spacing w:lineRule="auto" w:line="276" w:before="120" w:after="120"/>
      <w:jc w:val="both"/>
      <w:outlineLvl w:val="4"/>
    </w:pPr>
    <w:rPr>
      <w:rFonts w:ascii="XO Thames" w:hAnsi="XO Thames" w:eastAsia="NSimSun" w:cs="Lucida Sans"/>
      <w:b/>
      <w:color w:val="000000"/>
      <w:kern w:val="0"/>
      <w:sz w:val="22"/>
      <w:szCs w:val="20"/>
      <w:lang w:val="ru-RU" w:eastAsia="zh-CN" w:bidi="hi-IN"/>
    </w:rPr>
  </w:style>
  <w:style w:type="paragraph" w:styleId="211" w:customStyle="1">
    <w:name w:val="Оглавление 21"/>
    <w:basedOn w:val="Normal"/>
    <w:uiPriority w:val="39"/>
    <w:qFormat/>
    <w:rsid w:val="003d550c"/>
    <w:pPr>
      <w:spacing w:lineRule="auto" w:line="240" w:before="120" w:after="0"/>
      <w:jc w:val="both"/>
    </w:pPr>
    <w:rPr/>
  </w:style>
  <w:style w:type="paragraph" w:styleId="412" w:customStyle="1">
    <w:name w:val="Оглавление 41"/>
    <w:next w:val="Normal"/>
    <w:uiPriority w:val="39"/>
    <w:qFormat/>
    <w:rsid w:val="003d550c"/>
    <w:pPr>
      <w:widowControl/>
      <w:suppressAutoHyphens w:val="true"/>
      <w:bidi w:val="0"/>
      <w:spacing w:lineRule="auto" w:line="276" w:before="0" w:after="200"/>
      <w:ind w:left="600"/>
      <w:jc w:val="left"/>
    </w:pPr>
    <w:rPr>
      <w:rFonts w:ascii="XO Thames" w:hAnsi="XO Thames" w:eastAsia="NSimSun" w:cs="Lucida Sans"/>
      <w:color w:val="000000"/>
      <w:kern w:val="0"/>
      <w:sz w:val="28"/>
      <w:szCs w:val="20"/>
      <w:lang w:val="ru-RU" w:eastAsia="zh-CN" w:bidi="hi-IN"/>
    </w:rPr>
  </w:style>
  <w:style w:type="paragraph" w:styleId="61" w:customStyle="1">
    <w:name w:val="Оглавление 61"/>
    <w:next w:val="Normal"/>
    <w:uiPriority w:val="39"/>
    <w:qFormat/>
    <w:rsid w:val="003d550c"/>
    <w:pPr>
      <w:widowControl/>
      <w:suppressAutoHyphens w:val="true"/>
      <w:bidi w:val="0"/>
      <w:spacing w:lineRule="auto" w:line="276" w:before="0" w:after="200"/>
      <w:ind w:left="1000"/>
      <w:jc w:val="left"/>
    </w:pPr>
    <w:rPr>
      <w:rFonts w:ascii="XO Thames" w:hAnsi="XO Thames" w:eastAsia="NSimSun" w:cs="Lucida Sans"/>
      <w:color w:val="000000"/>
      <w:kern w:val="0"/>
      <w:sz w:val="28"/>
      <w:szCs w:val="20"/>
      <w:lang w:val="ru-RU" w:eastAsia="zh-CN" w:bidi="hi-IN"/>
    </w:rPr>
  </w:style>
  <w:style w:type="paragraph" w:styleId="71" w:customStyle="1">
    <w:name w:val="Оглавление 71"/>
    <w:basedOn w:val="Normal"/>
    <w:next w:val="Normal"/>
    <w:uiPriority w:val="39"/>
    <w:qFormat/>
    <w:rsid w:val="003d550c"/>
    <w:pPr>
      <w:spacing w:lineRule="auto" w:line="240" w:before="0" w:after="100"/>
      <w:ind w:left="1680"/>
    </w:pPr>
    <w:rPr>
      <w:rFonts w:ascii="Times New Roman" w:hAnsi="Times New Roman"/>
    </w:rPr>
  </w:style>
  <w:style w:type="paragraph" w:styleId="StrongEmphasis" w:customStyle="1">
    <w:name w:val="Strong Emphasis"/>
    <w:basedOn w:val="DefaultParagraphFont1"/>
    <w:qFormat/>
    <w:rsid w:val="003d550c"/>
    <w:pPr/>
    <w:rPr>
      <w:b/>
    </w:rPr>
  </w:style>
  <w:style w:type="paragraph" w:styleId="413" w:customStyle="1">
    <w:name w:val="[Ростех] Текст Пункта (Уровень 4)1"/>
    <w:link w:val="4"/>
    <w:qFormat/>
    <w:rsid w:val="003d550c"/>
    <w:pPr>
      <w:widowControl/>
      <w:suppressAutoHyphens w:val="true"/>
      <w:bidi w:val="0"/>
      <w:spacing w:before="120" w:after="0"/>
      <w:jc w:val="both"/>
      <w:outlineLvl w:val="3"/>
    </w:pPr>
    <w:rPr>
      <w:rFonts w:ascii="Proxima Nova ExCn Rg" w:hAnsi="Proxima Nova ExCn Rg" w:eastAsia="NSimSun" w:cs="Lucida Sans"/>
      <w:color w:val="000000"/>
      <w:kern w:val="0"/>
      <w:sz w:val="28"/>
      <w:szCs w:val="20"/>
      <w:lang w:val="ru-RU" w:eastAsia="zh-CN" w:bidi="hi-IN"/>
    </w:rPr>
  </w:style>
  <w:style w:type="paragraph" w:styleId="Style21" w:customStyle="1">
    <w:name w:val="Колонтитул"/>
    <w:qFormat/>
    <w:rsid w:val="003d550c"/>
    <w:pPr>
      <w:widowControl/>
      <w:suppressAutoHyphens w:val="true"/>
      <w:bidi w:val="0"/>
      <w:spacing w:before="0" w:after="200"/>
      <w:jc w:val="both"/>
    </w:pPr>
    <w:rPr>
      <w:rFonts w:ascii="XO Thames" w:hAnsi="XO Thames" w:eastAsia="NSimSun" w:cs="Lucida Sans"/>
      <w:color w:val="000000"/>
      <w:kern w:val="0"/>
      <w:sz w:val="20"/>
      <w:szCs w:val="20"/>
      <w:lang w:val="ru-RU" w:eastAsia="zh-CN" w:bidi="hi-IN"/>
    </w:rPr>
  </w:style>
  <w:style w:type="paragraph" w:styleId="18" w:customStyle="1">
    <w:name w:val="Верхний колонтитул1"/>
    <w:basedOn w:val="Normal"/>
    <w:qFormat/>
    <w:rsid w:val="003d550c"/>
    <w:pPr>
      <w:tabs>
        <w:tab w:val="clear" w:pos="708"/>
        <w:tab w:val="center" w:pos="4677" w:leader="none"/>
        <w:tab w:val="right" w:pos="9355" w:leader="none"/>
      </w:tabs>
      <w:spacing w:lineRule="auto" w:line="240" w:before="0" w:after="0"/>
    </w:pPr>
    <w:rPr/>
  </w:style>
  <w:style w:type="paragraph" w:styleId="311" w:customStyle="1">
    <w:name w:val="Оглавление 31"/>
    <w:next w:val="Normal"/>
    <w:uiPriority w:val="39"/>
    <w:qFormat/>
    <w:rsid w:val="003d550c"/>
    <w:pPr>
      <w:widowControl/>
      <w:suppressAutoHyphens w:val="true"/>
      <w:bidi w:val="0"/>
      <w:spacing w:lineRule="auto" w:line="276" w:before="0" w:after="200"/>
      <w:ind w:left="400"/>
      <w:jc w:val="left"/>
    </w:pPr>
    <w:rPr>
      <w:rFonts w:ascii="XO Thames" w:hAnsi="XO Thames" w:eastAsia="NSimSun" w:cs="Lucida Sans"/>
      <w:color w:val="000000"/>
      <w:kern w:val="0"/>
      <w:sz w:val="28"/>
      <w:szCs w:val="20"/>
      <w:lang w:val="ru-RU" w:eastAsia="zh-CN" w:bidi="hi-IN"/>
    </w:rPr>
  </w:style>
  <w:style w:type="paragraph" w:styleId="414" w:customStyle="1">
    <w:name w:val="Пункт_41"/>
    <w:basedOn w:val="Normal"/>
    <w:link w:val="41"/>
    <w:qFormat/>
    <w:rsid w:val="003d550c"/>
    <w:pPr>
      <w:tabs>
        <w:tab w:val="clear" w:pos="708"/>
        <w:tab w:val="left" w:pos="1134" w:leader="none"/>
      </w:tabs>
      <w:spacing w:lineRule="auto" w:line="360" w:before="0" w:after="0"/>
      <w:ind w:hanging="1134" w:left="1134"/>
      <w:jc w:val="both"/>
    </w:pPr>
    <w:rPr>
      <w:rFonts w:ascii="Times New Roman" w:hAnsi="Times New Roman"/>
    </w:rPr>
  </w:style>
  <w:style w:type="paragraph" w:styleId="NormalWeb1" w:customStyle="1">
    <w:name w:val="Normal (Web)1"/>
    <w:basedOn w:val="Normal"/>
    <w:link w:val="1"/>
    <w:qFormat/>
    <w:rsid w:val="003d550c"/>
    <w:pPr>
      <w:spacing w:lineRule="auto" w:line="240" w:beforeAutospacing="1" w:afterAutospacing="1"/>
      <w:jc w:val="both"/>
    </w:pPr>
    <w:rPr>
      <w:rFonts w:ascii="Times New Roman" w:hAnsi="Times New Roman"/>
      <w:sz w:val="24"/>
    </w:rPr>
  </w:style>
  <w:style w:type="paragraph" w:styleId="Default1" w:customStyle="1">
    <w:name w:val="Default1"/>
    <w:link w:val="Default"/>
    <w:qFormat/>
    <w:rsid w:val="003d550c"/>
    <w:pPr>
      <w:widowControl/>
      <w:suppressAutoHyphens w:val="true"/>
      <w:bidi w:val="0"/>
      <w:spacing w:before="0" w:after="0"/>
      <w:jc w:val="left"/>
    </w:pPr>
    <w:rPr>
      <w:rFonts w:ascii="Calibri" w:hAnsi="Calibri" w:eastAsia="NSimSun" w:cs="Lucida Sans" w:asciiTheme="minorHAnsi" w:hAnsiTheme="minorHAnsi"/>
      <w:color w:val="000000"/>
      <w:kern w:val="0"/>
      <w:sz w:val="24"/>
      <w:szCs w:val="20"/>
      <w:lang w:val="ru-RU" w:eastAsia="zh-CN" w:bidi="hi-IN"/>
    </w:rPr>
  </w:style>
  <w:style w:type="paragraph" w:styleId="Internetlink" w:customStyle="1">
    <w:name w:val="Internet link"/>
    <w:basedOn w:val="DefaultParagraphFont1"/>
    <w:qFormat/>
    <w:rsid w:val="003d550c"/>
    <w:pPr/>
    <w:rPr>
      <w:color w:themeColor="hyperlink" w:val="0000FF"/>
      <w:u w:val="single"/>
    </w:rPr>
  </w:style>
  <w:style w:type="paragraph" w:styleId="Footnote1" w:customStyle="1">
    <w:name w:val="Footnote1"/>
    <w:link w:val="Footnote"/>
    <w:qFormat/>
    <w:rsid w:val="003d550c"/>
    <w:pPr>
      <w:widowControl/>
      <w:suppressAutoHyphens w:val="true"/>
      <w:bidi w:val="0"/>
      <w:spacing w:lineRule="auto" w:line="276" w:before="0" w:after="200"/>
      <w:ind w:firstLine="851"/>
      <w:jc w:val="both"/>
    </w:pPr>
    <w:rPr>
      <w:rFonts w:ascii="XO Thames" w:hAnsi="XO Thames" w:eastAsia="NSimSun" w:cs="Lucida Sans"/>
      <w:color w:val="000000"/>
      <w:kern w:val="0"/>
      <w:sz w:val="22"/>
      <w:szCs w:val="20"/>
      <w:lang w:val="ru-RU" w:eastAsia="zh-CN" w:bidi="hi-IN"/>
    </w:rPr>
  </w:style>
  <w:style w:type="paragraph" w:styleId="113" w:customStyle="1">
    <w:name w:val="Оглавление 11"/>
    <w:basedOn w:val="Normal"/>
    <w:uiPriority w:val="39"/>
    <w:qFormat/>
    <w:rsid w:val="003d550c"/>
    <w:pPr>
      <w:spacing w:lineRule="auto" w:line="240" w:before="120" w:after="0"/>
      <w:jc w:val="both"/>
    </w:pPr>
    <w:rPr>
      <w:b/>
      <w:caps/>
    </w:rPr>
  </w:style>
  <w:style w:type="paragraph" w:styleId="91" w:customStyle="1">
    <w:name w:val="Оглавление 91"/>
    <w:next w:val="Normal"/>
    <w:uiPriority w:val="39"/>
    <w:qFormat/>
    <w:rsid w:val="003d550c"/>
    <w:pPr>
      <w:widowControl/>
      <w:suppressAutoHyphens w:val="true"/>
      <w:bidi w:val="0"/>
      <w:spacing w:lineRule="auto" w:line="276" w:before="0" w:after="200"/>
      <w:ind w:left="1600"/>
      <w:jc w:val="left"/>
    </w:pPr>
    <w:rPr>
      <w:rFonts w:ascii="XO Thames" w:hAnsi="XO Thames" w:eastAsia="NSimSun" w:cs="Lucida Sans"/>
      <w:color w:val="000000"/>
      <w:kern w:val="0"/>
      <w:sz w:val="28"/>
      <w:szCs w:val="20"/>
      <w:lang w:val="ru-RU" w:eastAsia="zh-CN" w:bidi="hi-IN"/>
    </w:rPr>
  </w:style>
  <w:style w:type="paragraph" w:styleId="81" w:customStyle="1">
    <w:name w:val="Оглавление 81"/>
    <w:next w:val="Normal"/>
    <w:uiPriority w:val="39"/>
    <w:qFormat/>
    <w:rsid w:val="003d550c"/>
    <w:pPr>
      <w:widowControl/>
      <w:suppressAutoHyphens w:val="true"/>
      <w:bidi w:val="0"/>
      <w:spacing w:lineRule="auto" w:line="276" w:before="0" w:after="200"/>
      <w:ind w:left="1400"/>
      <w:jc w:val="left"/>
    </w:pPr>
    <w:rPr>
      <w:rFonts w:ascii="XO Thames" w:hAnsi="XO Thames" w:eastAsia="NSimSun" w:cs="Lucida Sans"/>
      <w:color w:val="000000"/>
      <w:kern w:val="0"/>
      <w:sz w:val="28"/>
      <w:szCs w:val="20"/>
      <w:lang w:val="ru-RU" w:eastAsia="zh-CN" w:bidi="hi-IN"/>
    </w:rPr>
  </w:style>
  <w:style w:type="paragraph" w:styleId="Western11" w:customStyle="1">
    <w:name w:val="western11"/>
    <w:basedOn w:val="Normal"/>
    <w:link w:val="Western1"/>
    <w:qFormat/>
    <w:rsid w:val="003d550c"/>
    <w:pPr>
      <w:spacing w:beforeAutospacing="1" w:after="198"/>
    </w:pPr>
    <w:rPr>
      <w:rFonts w:ascii="Calibri" w:hAnsi="Calibri"/>
      <w:sz w:val="22"/>
    </w:rPr>
  </w:style>
  <w:style w:type="paragraph" w:styleId="19" w:customStyle="1">
    <w:name w:val="Нижний колонтитул1"/>
    <w:basedOn w:val="Normal"/>
    <w:qFormat/>
    <w:rsid w:val="003d550c"/>
    <w:pPr>
      <w:tabs>
        <w:tab w:val="clear" w:pos="708"/>
        <w:tab w:val="center" w:pos="4677" w:leader="none"/>
        <w:tab w:val="right" w:pos="9355" w:leader="none"/>
      </w:tabs>
      <w:spacing w:lineRule="auto" w:line="240" w:before="0" w:after="0"/>
    </w:pPr>
    <w:rPr/>
  </w:style>
  <w:style w:type="paragraph" w:styleId="511" w:customStyle="1">
    <w:name w:val="Оглавление 51"/>
    <w:next w:val="Normal"/>
    <w:uiPriority w:val="39"/>
    <w:qFormat/>
    <w:rsid w:val="003d550c"/>
    <w:pPr>
      <w:widowControl/>
      <w:suppressAutoHyphens w:val="true"/>
      <w:bidi w:val="0"/>
      <w:spacing w:lineRule="auto" w:line="276" w:before="0" w:after="200"/>
      <w:ind w:left="800"/>
      <w:jc w:val="left"/>
    </w:pPr>
    <w:rPr>
      <w:rFonts w:ascii="XO Thames" w:hAnsi="XO Thames" w:eastAsia="NSimSun" w:cs="Lucida Sans"/>
      <w:color w:val="000000"/>
      <w:kern w:val="0"/>
      <w:sz w:val="28"/>
      <w:szCs w:val="20"/>
      <w:lang w:val="ru-RU" w:eastAsia="zh-CN" w:bidi="hi-IN"/>
    </w:rPr>
  </w:style>
  <w:style w:type="paragraph" w:styleId="ListParagraph1" w:customStyle="1">
    <w:name w:val="List Paragraph1"/>
    <w:basedOn w:val="Normal"/>
    <w:link w:val="11"/>
    <w:qFormat/>
    <w:rsid w:val="003d550c"/>
    <w:pPr>
      <w:spacing w:before="0" w:after="200"/>
      <w:ind w:left="720"/>
      <w:contextualSpacing/>
    </w:pPr>
    <w:rPr/>
  </w:style>
  <w:style w:type="paragraph" w:styleId="415" w:customStyle="1">
    <w:name w:val="[Ростех] Текст Подпункта (следующий абзац) (Уровень 4)1"/>
    <w:link w:val="42"/>
    <w:qFormat/>
    <w:rsid w:val="003d550c"/>
    <w:pPr>
      <w:widowControl/>
      <w:suppressAutoHyphens w:val="true"/>
      <w:bidi w:val="0"/>
      <w:spacing w:before="120" w:after="0"/>
      <w:ind w:left="1134"/>
      <w:jc w:val="both"/>
      <w:outlineLvl w:val="3"/>
    </w:pPr>
    <w:rPr>
      <w:rFonts w:ascii="Proxima Nova ExCn Rg" w:hAnsi="Proxima Nova ExCn Rg" w:eastAsia="NSimSun" w:cs="Lucida Sans"/>
      <w:color w:val="000000"/>
      <w:kern w:val="0"/>
      <w:sz w:val="28"/>
      <w:szCs w:val="20"/>
      <w:lang w:val="ru-RU" w:eastAsia="zh-CN" w:bidi="hi-IN"/>
    </w:rPr>
  </w:style>
  <w:style w:type="paragraph" w:styleId="Subtitle">
    <w:name w:val="Subtitle"/>
    <w:next w:val="Normal"/>
    <w:uiPriority w:val="11"/>
    <w:qFormat/>
    <w:rsid w:val="003d550c"/>
    <w:pPr>
      <w:widowControl/>
      <w:suppressAutoHyphens w:val="true"/>
      <w:bidi w:val="0"/>
      <w:spacing w:lineRule="auto" w:line="276" w:before="0" w:after="200"/>
      <w:jc w:val="both"/>
    </w:pPr>
    <w:rPr>
      <w:rFonts w:ascii="XO Thames" w:hAnsi="XO Thames" w:eastAsia="NSimSun" w:cs="Lucida Sans"/>
      <w:i/>
      <w:color w:val="000000"/>
      <w:kern w:val="0"/>
      <w:sz w:val="24"/>
      <w:szCs w:val="20"/>
      <w:lang w:val="ru-RU" w:eastAsia="zh-CN" w:bidi="hi-IN"/>
    </w:rPr>
  </w:style>
  <w:style w:type="paragraph" w:styleId="DefaultParagraphFont1" w:customStyle="1">
    <w:name w:val="Default Paragraph Font1"/>
    <w:qFormat/>
    <w:rsid w:val="003d550c"/>
    <w:pPr>
      <w:widowControl/>
      <w:suppressAutoHyphens w:val="true"/>
      <w:bidi w:val="0"/>
      <w:spacing w:lineRule="auto" w:line="276" w:before="0" w:after="200"/>
      <w:jc w:val="left"/>
    </w:pPr>
    <w:rPr>
      <w:rFonts w:ascii="Calibri" w:hAnsi="Calibri" w:eastAsia="NSimSun" w:cs="Lucida Sans" w:asciiTheme="minorHAnsi" w:hAnsiTheme="minorHAnsi"/>
      <w:color w:val="000000"/>
      <w:kern w:val="0"/>
      <w:sz w:val="22"/>
      <w:szCs w:val="20"/>
      <w:lang w:val="ru-RU" w:eastAsia="zh-CN" w:bidi="hi-IN"/>
    </w:rPr>
  </w:style>
  <w:style w:type="paragraph" w:styleId="ConsPlusNormal11" w:customStyle="1">
    <w:name w:val="ConsPlusNormal1"/>
    <w:link w:val="ConsPlusNormal"/>
    <w:qFormat/>
    <w:rsid w:val="003d550c"/>
    <w:pPr>
      <w:widowControl w:val="false"/>
      <w:suppressAutoHyphens w:val="true"/>
      <w:bidi w:val="0"/>
      <w:spacing w:before="0" w:after="0"/>
      <w:ind w:firstLine="720"/>
      <w:jc w:val="left"/>
    </w:pPr>
    <w:rPr>
      <w:rFonts w:ascii="Arial" w:hAnsi="Arial" w:eastAsia="NSimSun" w:cs="Lucida Sans"/>
      <w:color w:val="000000"/>
      <w:kern w:val="0"/>
      <w:sz w:val="20"/>
      <w:szCs w:val="20"/>
      <w:lang w:val="ru-RU" w:eastAsia="zh-CN" w:bidi="hi-IN"/>
    </w:rPr>
  </w:style>
  <w:style w:type="paragraph" w:styleId="Style22" w:customStyle="1">
    <w:name w:val="Содержимое врезки"/>
    <w:basedOn w:val="Normal"/>
    <w:qFormat/>
    <w:rsid w:val="003d550c"/>
    <w:pPr/>
    <w:rPr/>
  </w:style>
  <w:style w:type="paragraph" w:styleId="BalloonText">
    <w:name w:val="Balloon Text"/>
    <w:basedOn w:val="Normal"/>
    <w:link w:val="Style14"/>
    <w:uiPriority w:val="99"/>
    <w:semiHidden/>
    <w:unhideWhenUsed/>
    <w:qFormat/>
    <w:rsid w:val="002b1772"/>
    <w:pPr>
      <w:spacing w:lineRule="auto" w:line="240" w:before="0" w:after="0"/>
    </w:pPr>
    <w:rPr>
      <w:rFonts w:ascii="Tahoma" w:hAnsi="Tahoma" w:cs="Mangal"/>
      <w:sz w:val="16"/>
      <w:szCs w:val="14"/>
    </w:rPr>
  </w:style>
  <w:style w:type="paragraph" w:styleId="22" w:customStyle="1">
    <w:name w:val="Нижний колонтитул2"/>
    <w:basedOn w:val="Style21"/>
    <w:qFormat/>
    <w:rsid w:val="00a81e40"/>
    <w:pPr/>
    <w:rPr/>
  </w:style>
  <w:style w:type="paragraph" w:styleId="121" w:customStyle="1">
    <w:name w:val="Оглавление 12"/>
    <w:basedOn w:val="Normal"/>
    <w:next w:val="Normal"/>
    <w:autoRedefine/>
    <w:uiPriority w:val="39"/>
    <w:qFormat/>
    <w:rsid w:val="001e6eff"/>
    <w:pPr>
      <w:spacing w:before="0" w:after="100"/>
    </w:pPr>
    <w:rPr>
      <w:rFonts w:cs="Mangal"/>
    </w:rPr>
  </w:style>
  <w:style w:type="paragraph" w:styleId="221" w:customStyle="1">
    <w:name w:val="Оглавление 22"/>
    <w:basedOn w:val="Normal"/>
    <w:next w:val="Normal"/>
    <w:autoRedefine/>
    <w:uiPriority w:val="39"/>
    <w:qFormat/>
    <w:rsid w:val="001e6eff"/>
    <w:pPr>
      <w:spacing w:before="0" w:after="100"/>
      <w:ind w:left="280"/>
    </w:pPr>
    <w:rPr>
      <w:rFonts w:cs="Mangal"/>
    </w:rPr>
  </w:style>
  <w:style w:type="paragraph" w:styleId="NormalWeb">
    <w:name w:val="Normal (Web)"/>
    <w:basedOn w:val="Normal"/>
    <w:link w:val="Style18"/>
    <w:uiPriority w:val="99"/>
    <w:unhideWhenUsed/>
    <w:qFormat/>
    <w:rsid w:val="00c5415c"/>
    <w:pPr>
      <w:suppressAutoHyphens w:val="false"/>
      <w:spacing w:lineRule="auto" w:line="240" w:beforeAutospacing="1" w:afterAutospacing="1"/>
    </w:pPr>
    <w:rPr>
      <w:rFonts w:ascii="Times New Roman" w:hAnsi="Times New Roman" w:eastAsia="Times New Roman" w:cs="Times New Roman"/>
      <w:color w:val="auto"/>
      <w:sz w:val="24"/>
      <w:szCs w:val="24"/>
      <w:lang w:eastAsia="ru-RU" w:bidi="ar-SA"/>
    </w:rPr>
  </w:style>
  <w:style w:type="paragraph" w:styleId="Western" w:customStyle="1">
    <w:name w:val="western"/>
    <w:basedOn w:val="Normal"/>
    <w:uiPriority w:val="99"/>
    <w:qFormat/>
    <w:rsid w:val="00c5415c"/>
    <w:pPr>
      <w:suppressAutoHyphens w:val="false"/>
      <w:spacing w:lineRule="auto" w:line="240" w:beforeAutospacing="1" w:after="119"/>
    </w:pPr>
    <w:rPr>
      <w:rFonts w:ascii="Times New Roman" w:hAnsi="Times New Roman" w:eastAsia="Times New Roman" w:cs="Times New Roman"/>
      <w:sz w:val="24"/>
      <w:szCs w:val="24"/>
      <w:lang w:eastAsia="ru-RU" w:bidi="ar-SA"/>
    </w:rPr>
  </w:style>
  <w:style w:type="paragraph" w:styleId="23" w:customStyle="1">
    <w:name w:val="Верхний колонтитул2"/>
    <w:basedOn w:val="Normal"/>
    <w:link w:val="14"/>
    <w:uiPriority w:val="99"/>
    <w:semiHidden/>
    <w:unhideWhenUsed/>
    <w:qFormat/>
    <w:rsid w:val="00237555"/>
    <w:pPr>
      <w:tabs>
        <w:tab w:val="clear" w:pos="708"/>
        <w:tab w:val="center" w:pos="4677" w:leader="none"/>
        <w:tab w:val="right" w:pos="9355" w:leader="none"/>
      </w:tabs>
      <w:spacing w:lineRule="auto" w:line="240" w:before="0" w:after="0"/>
    </w:pPr>
    <w:rPr>
      <w:rFonts w:ascii="Liberation Serif" w:hAnsi="Liberation Serif" w:eastAsia="Arial Unicode MS" w:cs="Mangal"/>
      <w:kern w:val="2"/>
      <w:sz w:val="24"/>
      <w:szCs w:val="21"/>
    </w:rPr>
  </w:style>
  <w:style w:type="paragraph" w:styleId="Style23" w:customStyle="1">
    <w:name w:val="Содержимое таблицы"/>
    <w:basedOn w:val="Normal"/>
    <w:qFormat/>
    <w:rsid w:val="00237555"/>
    <w:pPr>
      <w:suppressLineNumbers/>
      <w:spacing w:lineRule="auto" w:line="240" w:before="0" w:after="0"/>
    </w:pPr>
    <w:rPr>
      <w:rFonts w:ascii="Liberation Serif" w:hAnsi="Liberation Serif" w:eastAsia="Arial Unicode MS" w:cs="Mangal"/>
      <w:color w:val="auto"/>
      <w:kern w:val="2"/>
      <w:sz w:val="24"/>
      <w:szCs w:val="24"/>
    </w:rPr>
  </w:style>
  <w:style w:type="paragraph" w:styleId="ListParagraph">
    <w:name w:val="List Paragraph"/>
    <w:basedOn w:val="Normal"/>
    <w:link w:val="Style17"/>
    <w:uiPriority w:val="34"/>
    <w:qFormat/>
    <w:rsid w:val="005b6282"/>
    <w:pPr>
      <w:spacing w:before="0" w:after="200"/>
      <w:ind w:left="720"/>
      <w:contextualSpacing/>
    </w:pPr>
    <w:rPr>
      <w:rFonts w:cs="Mangal"/>
    </w:rPr>
  </w:style>
  <w:style w:type="paragraph" w:styleId="110" w:customStyle="1">
    <w:name w:val="Обычная таблица1"/>
    <w:qFormat/>
    <w:rsid w:val="00a81e40"/>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2"/>
      <w:lang w:val="ru-RU" w:eastAsia="ru-RU" w:bidi="ar-SA"/>
    </w:rPr>
  </w:style>
  <w:style w:type="paragraph" w:styleId="Style24" w:customStyle="1">
    <w:name w:val="Заголовок таблицы"/>
    <w:basedOn w:val="Style23"/>
    <w:qFormat/>
    <w:rsid w:val="00a81e40"/>
    <w:pPr>
      <w:jc w:val="center"/>
    </w:pPr>
    <w:rPr>
      <w:b/>
      <w:bCs/>
    </w:rPr>
  </w:style>
  <w:style w:type="paragraph" w:styleId="Style241" w:customStyle="1">
    <w:name w:val="Style24"/>
    <w:basedOn w:val="Normal"/>
    <w:qFormat/>
    <w:rsid w:val="008f3abf"/>
    <w:pPr>
      <w:widowControl w:val="false"/>
      <w:suppressAutoHyphens w:val="false"/>
      <w:spacing w:lineRule="exact" w:line="277" w:before="0" w:after="0"/>
    </w:pPr>
    <w:rPr>
      <w:rFonts w:ascii="Times New Roman" w:hAnsi="Times New Roman" w:eastAsia="Times New Roman" w:cs="Times New Roman"/>
      <w:color w:val="auto"/>
      <w:sz w:val="24"/>
      <w:szCs w:val="24"/>
      <w:lang w:eastAsia="ru-RU" w:bidi="ar-SA"/>
    </w:rPr>
  </w:style>
  <w:style w:type="paragraph" w:styleId="212" w:customStyle="1">
    <w:name w:val="Основной текст 21"/>
    <w:basedOn w:val="Normal"/>
    <w:uiPriority w:val="99"/>
    <w:qFormat/>
    <w:rsid w:val="008f3abf"/>
    <w:pPr>
      <w:suppressAutoHyphens w:val="false"/>
      <w:spacing w:lineRule="auto" w:line="480" w:before="0" w:after="120"/>
      <w:jc w:val="both"/>
    </w:pPr>
    <w:rPr>
      <w:rFonts w:ascii="Times New Roman" w:hAnsi="Times New Roman" w:eastAsia="Times New Roman" w:cs="Times New Roman"/>
      <w:color w:val="auto"/>
      <w:sz w:val="24"/>
      <w:szCs w:val="24"/>
      <w:lang w:eastAsia="ru-RU" w:bidi="ar-SA"/>
    </w:rPr>
  </w:style>
  <w:style w:type="paragraph" w:styleId="Footer">
    <w:name w:val="Footer"/>
    <w:basedOn w:val="Style21"/>
    <w:pPr/>
    <w:rPr/>
  </w:style>
  <w:style w:type="paragraph" w:styleId="S1" w:customStyle="1">
    <w:name w:val="s_1"/>
    <w:basedOn w:val="Normal"/>
    <w:qFormat/>
    <w:rsid w:val="001a0019"/>
    <w:pPr>
      <w:suppressAutoHyphens w:val="false"/>
      <w:spacing w:lineRule="auto" w:line="240" w:beforeAutospacing="1" w:afterAutospacing="1"/>
      <w:ind w:right="-380"/>
    </w:pPr>
    <w:rPr>
      <w:rFonts w:ascii="Times New Roman" w:hAnsi="Times New Roman" w:eastAsia="Times New Roman" w:cs="Times New Roman"/>
      <w:color w:val="auto"/>
      <w:sz w:val="24"/>
      <w:szCs w:val="24"/>
      <w:lang w:eastAsia="ru-RU" w:bidi="ar-SA"/>
    </w:rPr>
  </w:style>
  <w:style w:type="paragraph" w:styleId="114" w:customStyle="1">
    <w:name w:val="Стиль1"/>
    <w:basedOn w:val="Normal"/>
    <w:qFormat/>
    <w:rsid w:val="001a0019"/>
    <w:pPr>
      <w:keepNext w:val="true"/>
      <w:keepLines/>
      <w:widowControl w:val="false"/>
      <w:numPr>
        <w:ilvl w:val="0"/>
        <w:numId w:val="1"/>
      </w:numPr>
      <w:suppressLineNumbers/>
      <w:spacing w:lineRule="auto" w:line="240" w:before="0" w:after="60"/>
      <w:ind w:right="-380"/>
    </w:pPr>
    <w:rPr>
      <w:rFonts w:ascii="Times New Roman" w:hAnsi="Times New Roman" w:eastAsia="Times New Roman" w:cs="Times New Roman"/>
      <w:b/>
      <w:color w:val="auto"/>
      <w:szCs w:val="24"/>
      <w:lang w:eastAsia="ru-RU" w:bidi="ar-SA"/>
    </w:rPr>
  </w:style>
  <w:style w:type="paragraph" w:styleId="24" w:customStyle="1">
    <w:name w:val="Стиль2"/>
    <w:basedOn w:val="ListNumber2"/>
    <w:qFormat/>
    <w:rsid w:val="001a0019"/>
    <w:pPr>
      <w:keepNext w:val="true"/>
      <w:keepLines/>
      <w:widowControl w:val="false"/>
      <w:suppressLineNumbers/>
      <w:tabs>
        <w:tab w:val="left" w:pos="360" w:leader="none"/>
        <w:tab w:val="left" w:pos="432" w:leader="none"/>
      </w:tabs>
      <w:spacing w:lineRule="auto" w:line="240" w:before="0" w:after="60"/>
      <w:ind w:hanging="432" w:left="432" w:right="-380"/>
      <w:contextualSpacing w:val="false"/>
      <w:jc w:val="both"/>
    </w:pPr>
    <w:rPr>
      <w:rFonts w:ascii="Times New Roman" w:hAnsi="Times New Roman" w:eastAsia="Times New Roman" w:cs="Times New Roman"/>
      <w:b/>
      <w:color w:val="auto"/>
      <w:sz w:val="24"/>
      <w:lang w:eastAsia="ru-RU" w:bidi="ar-SA"/>
    </w:rPr>
  </w:style>
  <w:style w:type="paragraph" w:styleId="ListNumber2">
    <w:name w:val="List Number 2"/>
    <w:basedOn w:val="Normal"/>
    <w:uiPriority w:val="99"/>
    <w:semiHidden/>
    <w:unhideWhenUsed/>
    <w:rsid w:val="001a0019"/>
    <w:pPr>
      <w:tabs>
        <w:tab w:val="clear" w:pos="708"/>
        <w:tab w:val="left" w:pos="432" w:leader="none"/>
      </w:tabs>
      <w:spacing w:before="0" w:after="200"/>
      <w:ind w:hanging="432" w:left="432"/>
      <w:contextualSpacing/>
    </w:pPr>
    <w:rPr>
      <w:rFonts w:cs="Mangal"/>
    </w:rPr>
  </w:style>
  <w:style w:type="paragraph" w:styleId="32" w:customStyle="1">
    <w:name w:val="Стиль3"/>
    <w:basedOn w:val="BodyTextIndent2"/>
    <w:link w:val="3"/>
    <w:qFormat/>
    <w:rsid w:val="001a0019"/>
    <w:pPr>
      <w:widowControl w:val="false"/>
      <w:numPr>
        <w:ilvl w:val="2"/>
        <w:numId w:val="1"/>
      </w:numPr>
      <w:suppressAutoHyphens w:val="false"/>
      <w:spacing w:lineRule="auto" w:line="240" w:before="0" w:after="0"/>
      <w:ind w:right="-380"/>
      <w:jc w:val="both"/>
      <w:textAlignment w:val="baseline"/>
    </w:pPr>
    <w:rPr>
      <w:rFonts w:ascii="Times New Roman" w:hAnsi="Times New Roman" w:eastAsia="Times New Roman" w:cs="Times New Roman"/>
      <w:color w:val="auto"/>
      <w:sz w:val="24"/>
      <w:lang w:val="x-none" w:eastAsia="x-none" w:bidi="ar-SA"/>
    </w:rPr>
  </w:style>
  <w:style w:type="paragraph" w:styleId="BodyTextIndent2">
    <w:name w:val="Body Text Indent 2"/>
    <w:basedOn w:val="Normal"/>
    <w:link w:val="2"/>
    <w:uiPriority w:val="99"/>
    <w:semiHidden/>
    <w:unhideWhenUsed/>
    <w:qFormat/>
    <w:rsid w:val="001a0019"/>
    <w:pPr>
      <w:spacing w:lineRule="auto" w:line="480" w:before="0" w:after="120"/>
      <w:ind w:left="283"/>
    </w:pPr>
    <w:rPr>
      <w:rFonts w:cs="Mangal"/>
    </w:rPr>
  </w:style>
  <w:style w:type="paragraph" w:styleId="Docdata" w:customStyle="1">
    <w:name w:val="docdata"/>
    <w:basedOn w:val="Normal"/>
    <w:qFormat/>
    <w:rsid w:val="0087758d"/>
    <w:pPr>
      <w:suppressAutoHyphens w:val="false"/>
      <w:spacing w:lineRule="auto" w:line="240" w:beforeAutospacing="1" w:afterAutospacing="1"/>
    </w:pPr>
    <w:rPr>
      <w:rFonts w:ascii="Times New Roman" w:hAnsi="Times New Roman" w:eastAsia="Times New Roman" w:cs="Times New Roman"/>
      <w:color w:val="auto"/>
      <w:sz w:val="24"/>
      <w:szCs w:val="24"/>
      <w:lang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a">
    <w:name w:val="Table Grid"/>
    <w:basedOn w:val="a1"/>
    <w:uiPriority w:val="59"/>
    <w:rsid w:val="003d550c"/>
    <w:rPr>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ervice.nalog.ru/vyp/" TargetMode="External"/><Relationship Id="rId3" Type="http://schemas.openxmlformats.org/officeDocument/2006/relationships/hyperlink" Target="https://service.nalog.ru/vyp/" TargetMode="External"/><Relationship Id="rId4" Type="http://schemas.openxmlformats.org/officeDocument/2006/relationships/hyperlink" Target="consultantplus://offline/ref=002F0D143B72741238DF0A9AB29F3336071A987173289B817B22F4E1A6F84C71AD519608227B5A70EFPDM" TargetMode="External"/><Relationship Id="rId5" Type="http://schemas.openxmlformats.org/officeDocument/2006/relationships/hyperlink" Target="https://login.consultant.ru/link/?req=doc&amp;base=LAW&amp;n=483052&amp;dst=614&amp;field=134&amp;date=23.01.2025" TargetMode="External"/><Relationship Id="rId6" Type="http://schemas.openxmlformats.org/officeDocument/2006/relationships/hyperlink" Target="https://login.consultant.ru/link/?req=doc&amp;base=LAW&amp;n=483052&amp;dst=615&amp;field=134&amp;date=23.01.2025" TargetMode="External"/><Relationship Id="rId7" Type="http://schemas.openxmlformats.org/officeDocument/2006/relationships/hyperlink" Target="https://login.consultant.ru/link/?req=doc&amp;base=LAW&amp;n=483052&amp;dst=616&amp;field=134&amp;date=23.01.2025" TargetMode="External"/><Relationship Id="rId8" Type="http://schemas.openxmlformats.org/officeDocument/2006/relationships/hyperlink" Target="http://etp.torgi-online.com/" TargetMode="External"/><Relationship Id="rId9" Type="http://schemas.openxmlformats.org/officeDocument/2006/relationships/hyperlink" Target="http://www.zakupki.gov.ru/" TargetMode="External"/><Relationship Id="rId10" Type="http://schemas.openxmlformats.org/officeDocument/2006/relationships/hyperlink" Target="http://etp.torgi-online.com/" TargetMode="External"/><Relationship Id="rId11" Type="http://schemas.openxmlformats.org/officeDocument/2006/relationships/hyperlink" Target="http://etp.torgi-online.com/" TargetMode="Externa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139</TotalTime>
  <Application>LibreOffice/7.6.2.1$Windows_X86_64 LibreOffice_project/56f7684011345957bbf33a7ee678afaf4d2ba333</Application>
  <AppVersion>15.0000</AppVersion>
  <Pages>30</Pages>
  <Words>9944</Words>
  <Characters>71646</Characters>
  <CharactersWithSpaces>81308</CharactersWithSpaces>
  <Paragraphs>448</Paragraphs>
  <Company>sborka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2025-05-12T07:47:00Z</dcterms:created>
  <dc:creator>o.vilkova</dc:creator>
  <dc:description/>
  <dc:language>ru-RU</dc:language>
  <cp:lastModifiedBy/>
  <cp:lastPrinted>2025-01-17T05:18:00Z</cp:lastPrinted>
  <dcterms:modified xsi:type="dcterms:W3CDTF">2025-06-20T14:10:02Z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