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9E2" w:rsidRDefault="009749E2" w:rsidP="009749E2">
      <w:pPr>
        <w:ind w:firstLine="0"/>
        <w:jc w:val="right"/>
        <w:rPr>
          <w:b/>
          <w:bCs/>
          <w:szCs w:val="24"/>
          <w:lang w:eastAsia="en-US"/>
        </w:rPr>
      </w:pPr>
      <w:r>
        <w:rPr>
          <w:b/>
          <w:bCs/>
          <w:szCs w:val="24"/>
          <w:lang w:eastAsia="en-US"/>
        </w:rPr>
        <w:t>Приложение N 1 к Извещению</w:t>
      </w:r>
    </w:p>
    <w:p w:rsidR="009749E2" w:rsidRDefault="009749E2" w:rsidP="009749E2">
      <w:pPr>
        <w:ind w:firstLine="0"/>
        <w:rPr>
          <w:bCs/>
          <w:szCs w:val="24"/>
          <w:lang w:eastAsia="en-US"/>
        </w:rPr>
      </w:pPr>
    </w:p>
    <w:p w:rsidR="009749E2" w:rsidRPr="007C481F" w:rsidRDefault="009749E2" w:rsidP="009749E2">
      <w:pPr>
        <w:widowControl w:val="0"/>
        <w:suppressAutoHyphens/>
        <w:ind w:firstLine="0"/>
        <w:jc w:val="center"/>
        <w:rPr>
          <w:rFonts w:eastAsia="Times New Roman"/>
          <w:sz w:val="22"/>
        </w:rPr>
      </w:pPr>
      <w:r w:rsidRPr="007C481F">
        <w:rPr>
          <w:rFonts w:eastAsia="Times New Roman"/>
          <w:b/>
          <w:sz w:val="22"/>
        </w:rPr>
        <w:t>ТЕХНИЧЕСКОЕ ЗАДАНИЕ</w:t>
      </w:r>
    </w:p>
    <w:p w:rsidR="009749E2" w:rsidRPr="007C481F" w:rsidRDefault="009749E2" w:rsidP="009749E2">
      <w:pPr>
        <w:widowControl w:val="0"/>
        <w:tabs>
          <w:tab w:val="left" w:pos="709"/>
        </w:tabs>
        <w:suppressAutoHyphens/>
        <w:ind w:firstLine="0"/>
        <w:jc w:val="left"/>
        <w:rPr>
          <w:rFonts w:eastAsia="Calibri"/>
          <w:sz w:val="22"/>
        </w:rPr>
      </w:pPr>
    </w:p>
    <w:tbl>
      <w:tblPr>
        <w:tblpPr w:leftFromText="180" w:rightFromText="180" w:vertAnchor="text" w:tblpY="1"/>
        <w:tblW w:w="9776" w:type="dxa"/>
        <w:tblLayout w:type="fixed"/>
        <w:tblLook w:val="0400" w:firstRow="0" w:lastRow="0" w:firstColumn="0" w:lastColumn="0" w:noHBand="0" w:noVBand="1"/>
      </w:tblPr>
      <w:tblGrid>
        <w:gridCol w:w="562"/>
        <w:gridCol w:w="2268"/>
        <w:gridCol w:w="6946"/>
      </w:tblGrid>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t>Содержание требований</w:t>
            </w:r>
          </w:p>
        </w:tc>
      </w:tr>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5D1DE4" w:rsidRDefault="009749E2" w:rsidP="00D94605">
            <w:pPr>
              <w:widowControl w:val="0"/>
              <w:spacing w:line="276" w:lineRule="auto"/>
              <w:ind w:firstLine="0"/>
              <w:jc w:val="left"/>
              <w:rPr>
                <w:rFonts w:eastAsia="Times New Roman"/>
                <w:sz w:val="22"/>
              </w:rPr>
            </w:pPr>
            <w:r w:rsidRPr="005D1DE4">
              <w:rPr>
                <w:rFonts w:eastAsia="Times New Roman"/>
                <w:sz w:val="22"/>
              </w:rPr>
              <w:t>Ремонт теплотрассы</w:t>
            </w:r>
          </w:p>
        </w:tc>
      </w:tr>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5D1DE4" w:rsidRDefault="009749E2" w:rsidP="00D94605">
            <w:pPr>
              <w:widowControl w:val="0"/>
              <w:spacing w:line="276" w:lineRule="auto"/>
              <w:ind w:firstLine="0"/>
              <w:jc w:val="left"/>
              <w:rPr>
                <w:rFonts w:eastAsia="Times New Roman"/>
                <w:sz w:val="22"/>
              </w:rPr>
            </w:pPr>
            <w:r w:rsidRPr="005D1DE4">
              <w:rPr>
                <w:rFonts w:eastAsia="Times New Roman"/>
                <w:sz w:val="22"/>
              </w:rPr>
              <w:t>МУП ЖКХ "Лев-Толстовское"</w:t>
            </w:r>
          </w:p>
        </w:tc>
      </w:tr>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5D1DE4" w:rsidRDefault="009749E2" w:rsidP="00D94605">
            <w:pPr>
              <w:widowControl w:val="0"/>
              <w:spacing w:line="276" w:lineRule="auto"/>
              <w:ind w:firstLine="0"/>
              <w:jc w:val="left"/>
              <w:rPr>
                <w:rFonts w:eastAsia="Times New Roman"/>
                <w:sz w:val="22"/>
              </w:rPr>
            </w:pPr>
            <w:r w:rsidRPr="005D1DE4">
              <w:rPr>
                <w:rFonts w:eastAsia="Times New Roman"/>
                <w:sz w:val="22"/>
              </w:rPr>
              <w:t>43.22.11.190</w:t>
            </w:r>
          </w:p>
        </w:tc>
      </w:tr>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5D1DE4" w:rsidRDefault="009749E2" w:rsidP="00D94605">
            <w:pPr>
              <w:widowControl w:val="0"/>
              <w:spacing w:line="276" w:lineRule="auto"/>
              <w:ind w:firstLine="0"/>
              <w:jc w:val="left"/>
              <w:rPr>
                <w:rFonts w:eastAsia="Times New Roman"/>
                <w:szCs w:val="24"/>
              </w:rPr>
            </w:pPr>
            <w:r w:rsidRPr="005D1DE4">
              <w:rPr>
                <w:rFonts w:eastAsia="Times New Roman"/>
                <w:sz w:val="22"/>
              </w:rPr>
              <w:t>С даты заключения договора до 10.10.2025 года.</w:t>
            </w:r>
          </w:p>
          <w:p w:rsidR="009749E2" w:rsidRPr="005D1DE4" w:rsidRDefault="009749E2" w:rsidP="00D94605">
            <w:pPr>
              <w:widowControl w:val="0"/>
              <w:spacing w:line="276" w:lineRule="auto"/>
              <w:ind w:firstLine="0"/>
              <w:jc w:val="left"/>
              <w:rPr>
                <w:rFonts w:eastAsia="Times New Roman"/>
                <w:szCs w:val="24"/>
              </w:rPr>
            </w:pPr>
          </w:p>
          <w:p w:rsidR="009749E2" w:rsidRPr="005D1DE4" w:rsidRDefault="009749E2" w:rsidP="00D94605">
            <w:pPr>
              <w:widowControl w:val="0"/>
              <w:spacing w:line="276" w:lineRule="auto"/>
              <w:ind w:firstLine="0"/>
              <w:jc w:val="left"/>
              <w:rPr>
                <w:rFonts w:eastAsia="Times New Roman"/>
                <w:szCs w:val="24"/>
              </w:rPr>
            </w:pPr>
            <w:r w:rsidRPr="005D1DE4">
              <w:rPr>
                <w:rFonts w:eastAsia="Times New Roman"/>
                <w:sz w:val="22"/>
              </w:rPr>
              <w:t>Подрядчик не позднее 5-х рабочих дней от даты заключения договора предоставляет Заказчику:</w:t>
            </w:r>
          </w:p>
          <w:p w:rsidR="009749E2" w:rsidRPr="005D1DE4" w:rsidRDefault="009749E2" w:rsidP="00D94605">
            <w:pPr>
              <w:widowControl w:val="0"/>
              <w:spacing w:line="276" w:lineRule="auto"/>
              <w:ind w:firstLine="0"/>
              <w:jc w:val="left"/>
              <w:rPr>
                <w:rFonts w:eastAsia="Times New Roman"/>
                <w:szCs w:val="24"/>
              </w:rPr>
            </w:pPr>
            <w:r w:rsidRPr="005D1DE4">
              <w:rPr>
                <w:rFonts w:eastAsia="Times New Roman"/>
                <w:sz w:val="22"/>
              </w:rPr>
              <w:t>- утвержденный план график выполнения работ;</w:t>
            </w:r>
          </w:p>
          <w:p w:rsidR="009749E2" w:rsidRPr="005D1DE4" w:rsidRDefault="009749E2" w:rsidP="00D94605">
            <w:pPr>
              <w:widowControl w:val="0"/>
              <w:spacing w:line="276" w:lineRule="auto"/>
              <w:ind w:firstLine="0"/>
              <w:jc w:val="left"/>
              <w:rPr>
                <w:rFonts w:eastAsia="Times New Roman"/>
                <w:szCs w:val="24"/>
              </w:rPr>
            </w:pPr>
            <w:r w:rsidRPr="005D1DE4">
              <w:rPr>
                <w:rFonts w:eastAsia="Times New Roman"/>
                <w:sz w:val="22"/>
              </w:rPr>
              <w:t>- предоставить Заказчику документ о назначении представителя, ответственного за выполнение работ;</w:t>
            </w:r>
          </w:p>
          <w:p w:rsidR="009749E2" w:rsidRPr="005D1DE4" w:rsidRDefault="009749E2" w:rsidP="00D94605">
            <w:pPr>
              <w:widowControl w:val="0"/>
              <w:spacing w:line="276" w:lineRule="auto"/>
              <w:ind w:firstLine="0"/>
              <w:jc w:val="left"/>
              <w:rPr>
                <w:rFonts w:eastAsia="Times New Roman"/>
                <w:szCs w:val="24"/>
              </w:rPr>
            </w:pPr>
            <w:r w:rsidRPr="005D1DE4">
              <w:rPr>
                <w:rFonts w:eastAsia="Times New Roman"/>
                <w:sz w:val="22"/>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tc>
      </w:tr>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5D1DE4" w:rsidRDefault="009749E2" w:rsidP="00D94605">
            <w:pPr>
              <w:widowControl w:val="0"/>
              <w:spacing w:line="276" w:lineRule="auto"/>
              <w:ind w:firstLine="0"/>
              <w:jc w:val="left"/>
              <w:rPr>
                <w:rFonts w:eastAsia="Times New Roman"/>
                <w:sz w:val="22"/>
              </w:rPr>
            </w:pPr>
            <w:r w:rsidRPr="005D1DE4">
              <w:rPr>
                <w:rFonts w:eastAsia="Times New Roman"/>
                <w:sz w:val="22"/>
              </w:rPr>
              <w:t xml:space="preserve">399870, Липецкая область, Лев-Толстовский район, поселок Лев Толстой, Красноармейский </w:t>
            </w:r>
            <w:proofErr w:type="spellStart"/>
            <w:r w:rsidRPr="005D1DE4">
              <w:rPr>
                <w:rFonts w:eastAsia="Times New Roman"/>
                <w:sz w:val="22"/>
              </w:rPr>
              <w:t>пр</w:t>
            </w:r>
            <w:proofErr w:type="spellEnd"/>
            <w:r w:rsidRPr="005D1DE4">
              <w:rPr>
                <w:rFonts w:eastAsia="Times New Roman"/>
                <w:sz w:val="22"/>
              </w:rPr>
              <w:t xml:space="preserve">-д, д. 6 </w:t>
            </w:r>
          </w:p>
        </w:tc>
      </w:tr>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5D1DE4" w:rsidRDefault="009749E2" w:rsidP="00D94605">
            <w:pPr>
              <w:widowControl w:val="0"/>
              <w:spacing w:line="276" w:lineRule="auto"/>
              <w:ind w:firstLine="0"/>
              <w:jc w:val="left"/>
              <w:rPr>
                <w:rFonts w:eastAsia="Times New Roman"/>
                <w:sz w:val="22"/>
              </w:rPr>
            </w:pPr>
            <w:r w:rsidRPr="005D1DE4">
              <w:rPr>
                <w:rFonts w:eastAsia="Times New Roman"/>
                <w:sz w:val="22"/>
              </w:rPr>
              <w:t>Согласно составу закупочной документации, в том числе:</w:t>
            </w:r>
          </w:p>
          <w:p w:rsidR="009749E2" w:rsidRPr="005D1DE4" w:rsidRDefault="009749E2" w:rsidP="00D94605">
            <w:pPr>
              <w:widowControl w:val="0"/>
              <w:spacing w:line="276" w:lineRule="auto"/>
              <w:ind w:firstLine="0"/>
              <w:jc w:val="left"/>
              <w:rPr>
                <w:rFonts w:eastAsia="Times New Roman"/>
                <w:sz w:val="22"/>
              </w:rPr>
            </w:pPr>
            <w:r w:rsidRPr="005D1DE4">
              <w:rPr>
                <w:rFonts w:eastAsia="Times New Roman"/>
                <w:sz w:val="22"/>
              </w:rPr>
              <w:t>- Локальный сметный расчет (смета) № б/н «теплотрасса 2026 год».</w:t>
            </w:r>
          </w:p>
          <w:p w:rsidR="009749E2" w:rsidRPr="005D1DE4" w:rsidRDefault="009749E2" w:rsidP="00D94605">
            <w:pPr>
              <w:widowControl w:val="0"/>
              <w:spacing w:line="276" w:lineRule="auto"/>
              <w:ind w:firstLine="0"/>
              <w:jc w:val="left"/>
              <w:rPr>
                <w:rFonts w:eastAsia="Times New Roman"/>
                <w:sz w:val="22"/>
              </w:rPr>
            </w:pPr>
          </w:p>
          <w:p w:rsidR="009749E2" w:rsidRPr="005D1DE4" w:rsidRDefault="009749E2" w:rsidP="00D94605">
            <w:pPr>
              <w:widowControl w:val="0"/>
              <w:spacing w:line="276" w:lineRule="auto"/>
              <w:ind w:firstLine="0"/>
              <w:jc w:val="left"/>
              <w:rPr>
                <w:rFonts w:eastAsia="Times New Roman"/>
                <w:sz w:val="22"/>
              </w:rPr>
            </w:pPr>
            <w:r w:rsidRPr="005D1DE4">
              <w:rPr>
                <w:rFonts w:eastAsia="Times New Roman"/>
                <w:sz w:val="22"/>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 w:val="22"/>
              </w:rPr>
            </w:pPr>
            <w:r w:rsidRPr="00E608E6">
              <w:rPr>
                <w:rFonts w:eastAsia="Times New Roman"/>
                <w:sz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9749E2" w:rsidRPr="00E608E6" w:rsidRDefault="009749E2" w:rsidP="00D94605">
            <w:pPr>
              <w:widowControl w:val="0"/>
              <w:shd w:val="clear" w:color="auto" w:fill="FFFFFF"/>
              <w:spacing w:line="276" w:lineRule="auto"/>
              <w:ind w:firstLine="0"/>
              <w:jc w:val="left"/>
              <w:rPr>
                <w:rFonts w:eastAsia="Times New Roman"/>
                <w:sz w:val="22"/>
              </w:rPr>
            </w:pPr>
            <w:r w:rsidRPr="00E608E6">
              <w:rPr>
                <w:rFonts w:eastAsia="Times New Roman"/>
                <w:sz w:val="22"/>
              </w:rPr>
              <w:t>- Федеральный закон №52-ФЗ от 30.03.99 г. «О санитарно-эпидемиологическом благополучии населения (с Изменениями)»;</w:t>
            </w:r>
          </w:p>
          <w:p w:rsidR="009749E2" w:rsidRPr="00E608E6" w:rsidRDefault="009749E2" w:rsidP="00D94605">
            <w:pPr>
              <w:widowControl w:val="0"/>
              <w:shd w:val="clear" w:color="auto" w:fill="FFFFFF"/>
              <w:spacing w:line="276" w:lineRule="auto"/>
              <w:ind w:firstLine="0"/>
              <w:jc w:val="left"/>
              <w:rPr>
                <w:rFonts w:eastAsia="Times New Roman"/>
                <w:sz w:val="22"/>
              </w:rPr>
            </w:pPr>
            <w:r w:rsidRPr="00E608E6">
              <w:rPr>
                <w:rFonts w:eastAsia="Times New Roman"/>
                <w:sz w:val="22"/>
              </w:rPr>
              <w:t>- Градостроительный кодекс Российской Федерации (редакция, действующая);</w:t>
            </w:r>
          </w:p>
          <w:p w:rsidR="009749E2" w:rsidRPr="00E608E6" w:rsidRDefault="009749E2" w:rsidP="00D94605">
            <w:pPr>
              <w:widowControl w:val="0"/>
              <w:spacing w:line="276" w:lineRule="auto"/>
              <w:ind w:firstLine="0"/>
              <w:jc w:val="left"/>
              <w:rPr>
                <w:rFonts w:eastAsia="Times New Roman"/>
                <w:sz w:val="22"/>
              </w:rPr>
            </w:pPr>
            <w:r w:rsidRPr="00E608E6">
              <w:rPr>
                <w:rFonts w:eastAsia="Times New Roman"/>
                <w:sz w:val="22"/>
              </w:rPr>
              <w:t>- Федеральный закон от 22.07.2008 № 123-ФЗ «Технический регламент о требованиях пожарной безопасности (с Изменениями)»;</w:t>
            </w:r>
          </w:p>
          <w:p w:rsidR="009749E2" w:rsidRPr="00E608E6" w:rsidRDefault="009749E2" w:rsidP="00D94605">
            <w:pPr>
              <w:widowControl w:val="0"/>
              <w:spacing w:line="276" w:lineRule="auto"/>
              <w:ind w:firstLine="0"/>
              <w:jc w:val="left"/>
              <w:rPr>
                <w:rFonts w:eastAsia="Times New Roman"/>
                <w:sz w:val="22"/>
              </w:rPr>
            </w:pPr>
            <w:r w:rsidRPr="00E608E6">
              <w:rPr>
                <w:rFonts w:eastAsia="Times New Roman"/>
                <w:sz w:val="22"/>
              </w:rPr>
              <w:t>- Приказ Минтруда России от 11.12.2020 N 883н "Об утверждении Правил по охране труда при строительстве, реконструкции и ремонте";</w:t>
            </w:r>
          </w:p>
          <w:p w:rsidR="009749E2" w:rsidRPr="00E608E6" w:rsidRDefault="009749E2" w:rsidP="00D94605">
            <w:pPr>
              <w:widowControl w:val="0"/>
              <w:spacing w:line="276" w:lineRule="auto"/>
              <w:ind w:firstLine="0"/>
              <w:jc w:val="left"/>
              <w:rPr>
                <w:rFonts w:eastAsia="Times New Roman"/>
                <w:sz w:val="22"/>
              </w:rPr>
            </w:pPr>
            <w:r w:rsidRPr="00E608E6">
              <w:rPr>
                <w:rFonts w:eastAsia="Times New Roman"/>
                <w:sz w:val="22"/>
              </w:rPr>
              <w:t>- Федеральный закон от 21.12.1994 № 69-ФЗ «О пожарной безопасности» (с Изменениями);</w:t>
            </w:r>
          </w:p>
          <w:p w:rsidR="009749E2" w:rsidRPr="00E608E6" w:rsidRDefault="009749E2" w:rsidP="00D94605">
            <w:pPr>
              <w:widowControl w:val="0"/>
              <w:spacing w:line="276" w:lineRule="auto"/>
              <w:ind w:firstLine="0"/>
              <w:jc w:val="left"/>
              <w:rPr>
                <w:rFonts w:eastAsia="Times New Roman"/>
                <w:sz w:val="22"/>
              </w:rPr>
            </w:pPr>
            <w:r w:rsidRPr="00E608E6">
              <w:rPr>
                <w:rFonts w:eastAsia="Times New Roman"/>
                <w:sz w:val="22"/>
              </w:rPr>
              <w:t>- Федеральный закон от 27.12.2002 № 184-ФЗ «О техническом регулировании» (с Изменениями);</w:t>
            </w:r>
          </w:p>
          <w:p w:rsidR="009749E2" w:rsidRPr="00E608E6" w:rsidRDefault="009749E2" w:rsidP="00D94605">
            <w:pPr>
              <w:widowControl w:val="0"/>
              <w:spacing w:line="276" w:lineRule="auto"/>
              <w:ind w:firstLine="0"/>
              <w:jc w:val="left"/>
              <w:rPr>
                <w:rFonts w:eastAsia="Times New Roman"/>
                <w:sz w:val="22"/>
              </w:rPr>
            </w:pPr>
            <w:r w:rsidRPr="00E608E6">
              <w:rPr>
                <w:rFonts w:eastAsia="Times New Roman"/>
                <w:sz w:val="22"/>
              </w:rPr>
              <w:lastRenderedPageBreak/>
              <w:t>- Федеральным законом от 30.12.2009 № 384-ФЗ «Технический регламент о безопасности зданий и сооружений (с изменениями)»;</w:t>
            </w:r>
          </w:p>
          <w:p w:rsidR="009749E2" w:rsidRPr="00E608E6" w:rsidRDefault="009749E2" w:rsidP="00D94605">
            <w:pPr>
              <w:widowControl w:val="0"/>
              <w:spacing w:line="276" w:lineRule="auto"/>
              <w:ind w:firstLine="0"/>
              <w:jc w:val="left"/>
              <w:rPr>
                <w:rFonts w:eastAsia="Times New Roman"/>
                <w:sz w:val="22"/>
              </w:rPr>
            </w:pPr>
            <w:r w:rsidRPr="00E608E6">
              <w:rPr>
                <w:rFonts w:eastAsia="Times New Roman"/>
                <w:sz w:val="22"/>
              </w:rPr>
              <w:t>- СП 124.13330.2012 «СНиП 41-02-2003 Тепловые сети»;</w:t>
            </w:r>
          </w:p>
          <w:p w:rsidR="009749E2" w:rsidRPr="00E608E6" w:rsidRDefault="009749E2" w:rsidP="00D94605">
            <w:pPr>
              <w:widowControl w:val="0"/>
              <w:spacing w:line="276" w:lineRule="auto"/>
              <w:ind w:firstLine="0"/>
              <w:jc w:val="left"/>
              <w:rPr>
                <w:rFonts w:eastAsia="Times New Roman"/>
                <w:sz w:val="22"/>
              </w:rPr>
            </w:pPr>
            <w:r w:rsidRPr="00E608E6">
              <w:rPr>
                <w:rFonts w:eastAsia="Times New Roman"/>
                <w:sz w:val="22"/>
              </w:rPr>
              <w:t>- СП 61.13330.2012 «СНиП 41-03-2003 Тепловая изоляция оборудования и трубопроводов»;</w:t>
            </w:r>
          </w:p>
          <w:p w:rsidR="009749E2" w:rsidRPr="00E608E6" w:rsidRDefault="009749E2" w:rsidP="00D94605">
            <w:pPr>
              <w:widowControl w:val="0"/>
              <w:spacing w:line="276" w:lineRule="auto"/>
              <w:ind w:firstLine="0"/>
              <w:jc w:val="left"/>
              <w:rPr>
                <w:rFonts w:eastAsia="Times New Roman"/>
                <w:sz w:val="22"/>
              </w:rPr>
            </w:pPr>
            <w:r w:rsidRPr="00E608E6">
              <w:rPr>
                <w:rFonts w:eastAsia="Times New Roman"/>
                <w:sz w:val="22"/>
              </w:rPr>
              <w:t>- СП 45.13330.2017 «СНиП 3.02.01-87 Земляные сооружения, основания и фундаменты»;</w:t>
            </w:r>
          </w:p>
          <w:p w:rsidR="009749E2" w:rsidRPr="00E608E6" w:rsidRDefault="009749E2" w:rsidP="00D94605">
            <w:pPr>
              <w:widowControl w:val="0"/>
              <w:spacing w:line="276" w:lineRule="auto"/>
              <w:ind w:firstLine="0"/>
              <w:jc w:val="left"/>
              <w:rPr>
                <w:rFonts w:eastAsia="Times New Roman"/>
                <w:sz w:val="22"/>
              </w:rPr>
            </w:pPr>
            <w:r w:rsidRPr="00E608E6">
              <w:rPr>
                <w:rFonts w:eastAsia="Times New Roman"/>
                <w:sz w:val="22"/>
              </w:rPr>
              <w:t>- СП 63.13330.2018 «СНиП 52-01-2003 Бетонные и железобетонные конструкции. Основные положения»;</w:t>
            </w:r>
          </w:p>
          <w:p w:rsidR="009749E2" w:rsidRPr="00E608E6" w:rsidRDefault="009749E2" w:rsidP="00D94605">
            <w:pPr>
              <w:widowControl w:val="0"/>
              <w:spacing w:line="276" w:lineRule="auto"/>
              <w:ind w:firstLine="0"/>
              <w:jc w:val="left"/>
              <w:rPr>
                <w:rFonts w:eastAsia="Times New Roman"/>
                <w:sz w:val="22"/>
                <w:highlight w:val="green"/>
              </w:rPr>
            </w:pPr>
            <w:r w:rsidRPr="00E608E6">
              <w:rPr>
                <w:rFonts w:eastAsia="Times New Roman"/>
                <w:sz w:val="22"/>
              </w:rPr>
              <w:t>- СП 28.13330.2017 «СНиП 2.03.11-85 Защита строительных конструкций от коррозии»;</w:t>
            </w:r>
          </w:p>
          <w:p w:rsidR="009749E2" w:rsidRPr="00E608E6" w:rsidRDefault="009749E2" w:rsidP="00D94605">
            <w:pPr>
              <w:widowControl w:val="0"/>
              <w:spacing w:line="276" w:lineRule="auto"/>
              <w:ind w:firstLine="0"/>
              <w:jc w:val="left"/>
              <w:rPr>
                <w:rFonts w:eastAsia="Times New Roman"/>
                <w:sz w:val="22"/>
                <w:highlight w:val="green"/>
              </w:rPr>
            </w:pPr>
            <w:r w:rsidRPr="00E608E6">
              <w:rPr>
                <w:rFonts w:eastAsia="Times New Roman"/>
                <w:sz w:val="22"/>
              </w:rPr>
              <w:t>- СП 71.13330.2017 «СНиП 3.04.01-87 Изоляционные и отделочные покрытия»;</w:t>
            </w:r>
          </w:p>
          <w:p w:rsidR="009749E2" w:rsidRPr="00E608E6" w:rsidRDefault="009749E2" w:rsidP="00D94605">
            <w:pPr>
              <w:widowControl w:val="0"/>
              <w:tabs>
                <w:tab w:val="left" w:pos="341"/>
              </w:tabs>
              <w:ind w:firstLine="0"/>
              <w:jc w:val="left"/>
              <w:rPr>
                <w:rFonts w:eastAsia="Times New Roman"/>
                <w:sz w:val="22"/>
              </w:rPr>
            </w:pPr>
            <w:r w:rsidRPr="00E608E6">
              <w:rPr>
                <w:rFonts w:eastAsia="Times New Roman"/>
                <w:sz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9749E2" w:rsidRPr="00E608E6" w:rsidRDefault="009749E2" w:rsidP="00D94605">
            <w:pPr>
              <w:widowControl w:val="0"/>
              <w:spacing w:line="276" w:lineRule="auto"/>
              <w:ind w:firstLine="0"/>
              <w:jc w:val="left"/>
              <w:rPr>
                <w:rFonts w:eastAsia="Times New Roman"/>
                <w:sz w:val="22"/>
              </w:rPr>
            </w:pPr>
            <w:r w:rsidRPr="00E608E6">
              <w:rPr>
                <w:rFonts w:eastAsia="Times New Roman"/>
                <w:sz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xml:space="preserve">1. Подрядчик гарантирует: </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выполнение всех работ в полном объеме и в сроки, определенные условиями договора;</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возможность безаварийной эксплуатации объекта на протяжении гарантийного срока;</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соответствие выполненных работ требованиям технического задания и условиям контракта;</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своевременное устранение за свой счет недостатков и дефектов, выявленных в период гарантийного срока.</w:t>
            </w:r>
          </w:p>
          <w:p w:rsidR="009749E2" w:rsidRPr="00E608E6" w:rsidRDefault="009749E2" w:rsidP="00D94605">
            <w:pPr>
              <w:widowControl w:val="0"/>
              <w:spacing w:line="276" w:lineRule="auto"/>
              <w:ind w:firstLine="0"/>
              <w:jc w:val="left"/>
              <w:rPr>
                <w:rFonts w:eastAsia="Times New Roman"/>
                <w:b/>
                <w:szCs w:val="24"/>
              </w:rPr>
            </w:pPr>
            <w:r w:rsidRPr="00E608E6">
              <w:rPr>
                <w:rFonts w:eastAsia="Times New Roman"/>
                <w:sz w:val="22"/>
              </w:rPr>
              <w:t>2. Заказчик имеет право:</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b/>
                <w:sz w:val="22"/>
              </w:rPr>
              <w:t xml:space="preserve">- </w:t>
            </w:r>
            <w:r w:rsidRPr="00E608E6">
              <w:rPr>
                <w:rFonts w:eastAsia="Times New Roman"/>
                <w:sz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осматривать и испытывать материалы и оборудование, применяемые Подрядчиком для выполнения работ;</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в любое время проверять ход и качество работ, выполняемых Подрядчиком, не вмешиваясь в его хозяйственную деятельность;</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lastRenderedPageBreak/>
              <w:t>- отказать в оплате выполненных работ, не предусмотренные настоящим Договором;</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4. 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xml:space="preserve">5.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6. Перед началом производства необходимо провести инструктаж о методах работ, последовательности их выполнения.</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7. 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spacing w:line="276" w:lineRule="auto"/>
              <w:ind w:firstLine="0"/>
              <w:jc w:val="left"/>
              <w:rPr>
                <w:rFonts w:eastAsia="Times New Roman"/>
                <w:szCs w:val="24"/>
              </w:rPr>
            </w:pPr>
            <w:r w:rsidRPr="00E608E6">
              <w:rPr>
                <w:rFonts w:eastAsia="Times New Roman"/>
                <w:sz w:val="22"/>
              </w:rPr>
              <w:t>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ответственность за привлекаемый к работе сотрудников несет Подрядчик;</w:t>
            </w:r>
          </w:p>
          <w:p w:rsidR="009749E2" w:rsidRPr="00E608E6" w:rsidRDefault="009749E2" w:rsidP="00D94605">
            <w:pPr>
              <w:spacing w:line="276" w:lineRule="auto"/>
              <w:ind w:firstLine="0"/>
              <w:jc w:val="left"/>
              <w:rPr>
                <w:rFonts w:eastAsia="Times New Roman"/>
                <w:szCs w:val="24"/>
              </w:rPr>
            </w:pPr>
            <w:r w:rsidRPr="00E608E6">
              <w:rPr>
                <w:rFonts w:eastAsia="Times New Roman"/>
                <w:sz w:val="22"/>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9749E2" w:rsidRPr="00E608E6" w:rsidRDefault="009749E2" w:rsidP="00D94605">
            <w:pPr>
              <w:spacing w:line="276" w:lineRule="auto"/>
              <w:ind w:firstLine="0"/>
              <w:jc w:val="left"/>
              <w:rPr>
                <w:rFonts w:eastAsia="Times New Roman"/>
                <w:szCs w:val="24"/>
              </w:rPr>
            </w:pPr>
            <w:r w:rsidRPr="00E608E6">
              <w:rPr>
                <w:rFonts w:eastAsia="Times New Roman"/>
                <w:sz w:val="22"/>
              </w:rPr>
              <w:t>3.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tabs>
                <w:tab w:val="center" w:pos="4209"/>
                <w:tab w:val="center" w:pos="9878"/>
              </w:tabs>
              <w:spacing w:line="276" w:lineRule="auto"/>
              <w:ind w:firstLine="0"/>
              <w:jc w:val="left"/>
              <w:rPr>
                <w:rFonts w:eastAsia="Times New Roman"/>
                <w:szCs w:val="24"/>
                <w:u w:val="single"/>
              </w:rPr>
            </w:pPr>
            <w:r w:rsidRPr="00E608E6">
              <w:rPr>
                <w:rFonts w:eastAsia="Times New Roman"/>
                <w:sz w:val="22"/>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right="57" w:firstLine="0"/>
              <w:jc w:val="left"/>
              <w:rPr>
                <w:rFonts w:eastAsia="Times New Roman"/>
                <w:b/>
                <w:szCs w:val="24"/>
              </w:rPr>
            </w:pPr>
            <w:r w:rsidRPr="00E608E6">
              <w:rPr>
                <w:rFonts w:eastAsia="Times New Roman"/>
                <w:sz w:val="22"/>
              </w:rPr>
              <w:t xml:space="preserve">1. Используемые в процессе производства работ материалы должны быть разрешены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w:t>
            </w:r>
            <w:r w:rsidRPr="00E608E6">
              <w:rPr>
                <w:rFonts w:eastAsia="Times New Roman"/>
                <w:sz w:val="22"/>
              </w:rPr>
              <w:lastRenderedPageBreak/>
              <w:t>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749E2" w:rsidRPr="00E608E6" w:rsidRDefault="009749E2" w:rsidP="00D94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left"/>
              <w:rPr>
                <w:rFonts w:eastAsia="Times New Roman"/>
                <w:szCs w:val="24"/>
              </w:rPr>
            </w:pPr>
            <w:r w:rsidRPr="00E608E6">
              <w:rPr>
                <w:rFonts w:eastAsia="Times New Roman"/>
                <w:sz w:val="22"/>
              </w:rPr>
              <w:t>5. Цветовая гамма используемого материала согласовывается с Заказчиком.</w:t>
            </w:r>
          </w:p>
        </w:tc>
      </w:tr>
      <w:tr w:rsidR="009749E2" w:rsidRPr="00E608E6" w:rsidTr="00D9460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tabs>
                <w:tab w:val="center" w:pos="4209"/>
                <w:tab w:val="center" w:pos="9878"/>
              </w:tabs>
              <w:spacing w:line="276" w:lineRule="auto"/>
              <w:ind w:firstLine="0"/>
              <w:jc w:val="left"/>
              <w:rPr>
                <w:rFonts w:eastAsia="Times New Roman"/>
                <w:szCs w:val="24"/>
                <w:u w:val="single"/>
              </w:rPr>
            </w:pPr>
            <w:r w:rsidRPr="00E608E6">
              <w:rPr>
                <w:rFonts w:eastAsia="Times New Roman"/>
                <w:sz w:val="22"/>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4. Подрядчик обязан безвозмездно устранять указанные в акте недостатки (дефекты) в разумный срок или возмещать расходы на их устранение.</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5.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6. Подрядчик несет ответственность перед Заказчиком за допущенные отступления от требований настоящего Технического задания.</w:t>
            </w:r>
          </w:p>
          <w:p w:rsidR="009749E2" w:rsidRPr="00E608E6" w:rsidRDefault="009749E2" w:rsidP="00D94605">
            <w:pPr>
              <w:widowControl w:val="0"/>
              <w:spacing w:line="276" w:lineRule="auto"/>
              <w:ind w:firstLine="0"/>
              <w:jc w:val="left"/>
              <w:rPr>
                <w:rFonts w:eastAsia="Times New Roman"/>
                <w:szCs w:val="24"/>
                <w:highlight w:val="yellow"/>
              </w:rPr>
            </w:pPr>
            <w:r w:rsidRPr="00E608E6">
              <w:rPr>
                <w:rFonts w:eastAsia="Times New Roman"/>
                <w:sz w:val="22"/>
              </w:rPr>
              <w:t>7</w:t>
            </w:r>
            <w:r w:rsidRPr="005D1DE4">
              <w:rPr>
                <w:rFonts w:eastAsia="Times New Roman"/>
                <w:sz w:val="22"/>
              </w:rPr>
              <w:t>.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9749E2" w:rsidRPr="00E608E6" w:rsidTr="00D94605">
        <w:trPr>
          <w:trHeight w:val="15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spacing w:line="276" w:lineRule="auto"/>
              <w:ind w:firstLine="0"/>
              <w:jc w:val="center"/>
              <w:rPr>
                <w:rFonts w:eastAsia="Times New Roman"/>
                <w:szCs w:val="24"/>
              </w:rPr>
            </w:pPr>
            <w:r w:rsidRPr="00E608E6">
              <w:rPr>
                <w:rFonts w:eastAsia="Times New Roman"/>
                <w:sz w:val="22"/>
              </w:rPr>
              <w:lastRenderedPageBreak/>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tabs>
                <w:tab w:val="center" w:pos="4209"/>
                <w:tab w:val="center" w:pos="9878"/>
              </w:tabs>
              <w:spacing w:line="276" w:lineRule="auto"/>
              <w:ind w:firstLine="0"/>
              <w:jc w:val="left"/>
              <w:rPr>
                <w:rFonts w:eastAsia="Times New Roman"/>
                <w:szCs w:val="24"/>
                <w:u w:val="single"/>
              </w:rPr>
            </w:pPr>
            <w:r w:rsidRPr="00E608E6">
              <w:rPr>
                <w:rFonts w:eastAsia="Times New Roman"/>
                <w:sz w:val="22"/>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749E2" w:rsidRPr="00E608E6" w:rsidRDefault="009749E2" w:rsidP="00D94605">
            <w:pPr>
              <w:widowControl w:val="0"/>
              <w:tabs>
                <w:tab w:val="center" w:pos="567"/>
              </w:tabs>
              <w:spacing w:line="276" w:lineRule="auto"/>
              <w:ind w:firstLine="0"/>
              <w:jc w:val="left"/>
              <w:rPr>
                <w:rFonts w:eastAsia="Times New Roman"/>
                <w:szCs w:val="24"/>
                <w:highlight w:val="yellow"/>
              </w:rPr>
            </w:pPr>
            <w:r w:rsidRPr="00E608E6">
              <w:rPr>
                <w:rFonts w:eastAsia="Times New Roman"/>
                <w:sz w:val="22"/>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2. По завершению работ Подрядчик должен предоставить Заказчику:</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акты освидетельствования скрытых работ (в случае их выявления) - на бумажном носителе в количестве 2-х экземпляров;</w:t>
            </w:r>
          </w:p>
          <w:p w:rsidR="009749E2" w:rsidRPr="00E608E6" w:rsidRDefault="009749E2" w:rsidP="00D94605">
            <w:pPr>
              <w:widowControl w:val="0"/>
              <w:spacing w:line="276" w:lineRule="auto"/>
              <w:ind w:firstLine="0"/>
              <w:jc w:val="left"/>
              <w:rPr>
                <w:rFonts w:eastAsia="Times New Roman"/>
                <w:szCs w:val="24"/>
                <w:highlight w:val="white"/>
              </w:rPr>
            </w:pPr>
            <w:r w:rsidRPr="00E608E6">
              <w:rPr>
                <w:rFonts w:eastAsia="Times New Roman"/>
                <w:sz w:val="22"/>
              </w:rPr>
              <w:t xml:space="preserve">- сертификаты на материалы (заверенные копии) - на бумажном носителе в количестве </w:t>
            </w:r>
            <w:r w:rsidRPr="00E608E6">
              <w:rPr>
                <w:rFonts w:eastAsia="Times New Roman"/>
                <w:sz w:val="22"/>
                <w:highlight w:val="white"/>
              </w:rPr>
              <w:t>1 экземпляра;</w:t>
            </w:r>
          </w:p>
          <w:p w:rsidR="009749E2" w:rsidRPr="00E608E6" w:rsidRDefault="009749E2" w:rsidP="00D94605">
            <w:pPr>
              <w:widowControl w:val="0"/>
              <w:spacing w:line="276" w:lineRule="auto"/>
              <w:ind w:firstLine="0"/>
              <w:jc w:val="left"/>
              <w:rPr>
                <w:rFonts w:eastAsia="Times New Roman"/>
                <w:szCs w:val="24"/>
              </w:rPr>
            </w:pPr>
            <w:r w:rsidRPr="00E608E6">
              <w:rPr>
                <w:rFonts w:eastAsia="Times New Roman"/>
                <w:sz w:val="22"/>
              </w:rPr>
              <w:t>- акт выполненных работ (КС-2) - на бумажном и электронном носителе в количестве 2-х экземпляров;</w:t>
            </w:r>
          </w:p>
          <w:p w:rsidR="009749E2" w:rsidRPr="00E608E6" w:rsidRDefault="009749E2" w:rsidP="00D94605">
            <w:pPr>
              <w:pBdr>
                <w:top w:val="nil"/>
                <w:left w:val="nil"/>
                <w:bottom w:val="nil"/>
                <w:right w:val="nil"/>
                <w:between w:val="nil"/>
              </w:pBdr>
              <w:spacing w:line="276" w:lineRule="auto"/>
              <w:ind w:firstLine="0"/>
              <w:jc w:val="left"/>
              <w:rPr>
                <w:rFonts w:eastAsia="Times New Roman"/>
                <w:color w:val="000000"/>
                <w:sz w:val="22"/>
              </w:rPr>
            </w:pPr>
            <w:r w:rsidRPr="00E608E6">
              <w:rPr>
                <w:rFonts w:eastAsia="Times New Roman"/>
                <w:color w:val="000000"/>
                <w:sz w:val="22"/>
              </w:rPr>
              <w:t>- справка о стоимости выполненных работ и затрат (КС-3) - на бумажном и электронном носителе в количестве 2-х экземпляров.</w:t>
            </w:r>
          </w:p>
          <w:p w:rsidR="009749E2" w:rsidRPr="00E608E6" w:rsidRDefault="009749E2" w:rsidP="00D94605">
            <w:pPr>
              <w:pBdr>
                <w:top w:val="nil"/>
                <w:left w:val="nil"/>
                <w:bottom w:val="nil"/>
                <w:right w:val="nil"/>
                <w:between w:val="nil"/>
              </w:pBdr>
              <w:spacing w:line="276" w:lineRule="auto"/>
              <w:ind w:firstLine="0"/>
              <w:jc w:val="left"/>
              <w:rPr>
                <w:rFonts w:eastAsia="Times New Roman"/>
                <w:color w:val="000000"/>
                <w:sz w:val="22"/>
              </w:rPr>
            </w:pPr>
            <w:r w:rsidRPr="00E608E6">
              <w:rPr>
                <w:rFonts w:eastAsia="Times New Roman"/>
                <w:color w:val="000000"/>
                <w:sz w:val="22"/>
              </w:rPr>
              <w:t xml:space="preserve">- общий журнал работ - на бумажном носителе в количестве </w:t>
            </w:r>
            <w:r w:rsidRPr="00E608E6">
              <w:rPr>
                <w:rFonts w:eastAsia="Times New Roman"/>
                <w:color w:val="000000"/>
                <w:sz w:val="22"/>
                <w:highlight w:val="white"/>
              </w:rPr>
              <w:t>1 экземпляра.</w:t>
            </w:r>
          </w:p>
          <w:p w:rsidR="009749E2" w:rsidRPr="00E608E6" w:rsidRDefault="009749E2" w:rsidP="00D94605">
            <w:pPr>
              <w:pBdr>
                <w:top w:val="nil"/>
                <w:left w:val="nil"/>
                <w:bottom w:val="nil"/>
                <w:right w:val="nil"/>
                <w:between w:val="nil"/>
              </w:pBdr>
              <w:spacing w:line="276" w:lineRule="auto"/>
              <w:ind w:firstLine="0"/>
              <w:jc w:val="left"/>
              <w:rPr>
                <w:rFonts w:eastAsia="Times New Roman"/>
                <w:color w:val="000000"/>
                <w:sz w:val="22"/>
              </w:rPr>
            </w:pPr>
            <w:r w:rsidRPr="00E608E6">
              <w:rPr>
                <w:rFonts w:eastAsia="Times New Roman"/>
                <w:color w:val="000000"/>
                <w:sz w:val="22"/>
              </w:rPr>
              <w:t>3. 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rsidR="009749E2" w:rsidRPr="00E608E6" w:rsidRDefault="009749E2" w:rsidP="009749E2">
      <w:pPr>
        <w:widowControl w:val="0"/>
        <w:ind w:firstLine="0"/>
        <w:jc w:val="left"/>
        <w:rPr>
          <w:rFonts w:eastAsia="Times New Roman"/>
          <w:sz w:val="22"/>
        </w:rPr>
      </w:pPr>
    </w:p>
    <w:p w:rsidR="009749E2" w:rsidRPr="005D1DE4" w:rsidRDefault="009749E2" w:rsidP="009749E2">
      <w:pPr>
        <w:widowControl w:val="0"/>
        <w:ind w:firstLine="709"/>
        <w:jc w:val="left"/>
        <w:rPr>
          <w:rFonts w:eastAsia="Times New Roman"/>
          <w:sz w:val="22"/>
        </w:rPr>
      </w:pPr>
      <w:r w:rsidRPr="005D1DE4">
        <w:rPr>
          <w:rFonts w:eastAsia="Times New Roman"/>
          <w:sz w:val="22"/>
        </w:rPr>
        <w:t>Приложение:</w:t>
      </w:r>
    </w:p>
    <w:p w:rsidR="009749E2" w:rsidRPr="005D1DE4" w:rsidRDefault="009749E2" w:rsidP="009749E2">
      <w:pPr>
        <w:widowControl w:val="0"/>
        <w:numPr>
          <w:ilvl w:val="0"/>
          <w:numId w:val="1"/>
        </w:numPr>
        <w:spacing w:line="276" w:lineRule="auto"/>
        <w:jc w:val="left"/>
        <w:rPr>
          <w:rFonts w:eastAsia="Times New Roman"/>
          <w:sz w:val="22"/>
        </w:rPr>
      </w:pPr>
      <w:r w:rsidRPr="005D1DE4">
        <w:rPr>
          <w:rFonts w:eastAsia="Times New Roman"/>
          <w:sz w:val="22"/>
        </w:rPr>
        <w:t>Локальный сметный расчет (смета) № б/н «теплотрасса 2026 год».</w:t>
      </w:r>
    </w:p>
    <w:p w:rsidR="009749E2" w:rsidRPr="000E6C98" w:rsidRDefault="009749E2" w:rsidP="009749E2">
      <w:pPr>
        <w:pStyle w:val="1"/>
        <w:ind w:left="0"/>
        <w:jc w:val="both"/>
        <w:rPr>
          <w:color w:val="FF0000"/>
          <w:sz w:val="24"/>
          <w:szCs w:val="24"/>
        </w:rPr>
      </w:pPr>
    </w:p>
    <w:p w:rsidR="009749E2" w:rsidRPr="000E6C98" w:rsidRDefault="009749E2" w:rsidP="009749E2">
      <w:pPr>
        <w:rPr>
          <w:color w:val="FF0000"/>
          <w:szCs w:val="24"/>
        </w:rPr>
      </w:pPr>
    </w:p>
    <w:p w:rsidR="009749E2" w:rsidRPr="000E6C98" w:rsidRDefault="009749E2" w:rsidP="009749E2">
      <w:pPr>
        <w:rPr>
          <w:color w:val="FF0000"/>
          <w:szCs w:val="24"/>
        </w:rPr>
      </w:pPr>
    </w:p>
    <w:p w:rsidR="009749E2" w:rsidRPr="000E6C98" w:rsidRDefault="009749E2" w:rsidP="009749E2">
      <w:pPr>
        <w:rPr>
          <w:color w:val="FF0000"/>
          <w:szCs w:val="24"/>
        </w:rPr>
      </w:pPr>
    </w:p>
    <w:p w:rsidR="009749E2" w:rsidRPr="000E6C98" w:rsidRDefault="009749E2" w:rsidP="009749E2">
      <w:pPr>
        <w:rPr>
          <w:color w:val="FF0000"/>
          <w:szCs w:val="24"/>
        </w:rPr>
      </w:pPr>
    </w:p>
    <w:p w:rsidR="009749E2" w:rsidRPr="000E6C98" w:rsidRDefault="009749E2" w:rsidP="009749E2">
      <w:pPr>
        <w:tabs>
          <w:tab w:val="left" w:pos="-851"/>
        </w:tabs>
        <w:ind w:firstLine="709"/>
        <w:rPr>
          <w:rFonts w:eastAsia="Times New Roman"/>
          <w:color w:val="000000"/>
          <w:szCs w:val="24"/>
          <w:lang w:eastAsia="ar-SA"/>
        </w:rPr>
      </w:pPr>
    </w:p>
    <w:p w:rsidR="009749E2" w:rsidRPr="000E6C98" w:rsidRDefault="009749E2" w:rsidP="009749E2">
      <w:pPr>
        <w:tabs>
          <w:tab w:val="left" w:pos="-851"/>
        </w:tabs>
        <w:ind w:firstLine="709"/>
        <w:rPr>
          <w:rFonts w:eastAsia="Times New Roman"/>
          <w:color w:val="000000"/>
          <w:szCs w:val="24"/>
          <w:lang w:eastAsia="ar-SA"/>
        </w:rPr>
      </w:pPr>
    </w:p>
    <w:p w:rsidR="009749E2" w:rsidRPr="000E6C98" w:rsidRDefault="009749E2" w:rsidP="009749E2">
      <w:pPr>
        <w:tabs>
          <w:tab w:val="left" w:pos="-851"/>
        </w:tabs>
        <w:ind w:firstLine="709"/>
        <w:rPr>
          <w:szCs w:val="24"/>
        </w:rPr>
      </w:pPr>
    </w:p>
    <w:p w:rsidR="009749E2" w:rsidRPr="000E6C98" w:rsidRDefault="009749E2" w:rsidP="009749E2">
      <w:pPr>
        <w:tabs>
          <w:tab w:val="left" w:pos="-851"/>
        </w:tabs>
        <w:ind w:firstLine="709"/>
        <w:rPr>
          <w:szCs w:val="24"/>
        </w:rPr>
      </w:pPr>
    </w:p>
    <w:p w:rsidR="009749E2" w:rsidRDefault="009749E2" w:rsidP="009749E2">
      <w:pPr>
        <w:ind w:firstLine="0"/>
        <w:rPr>
          <w:szCs w:val="24"/>
        </w:rPr>
      </w:pPr>
      <w:r w:rsidRPr="000E6C98">
        <w:rPr>
          <w:szCs w:val="24"/>
        </w:rPr>
        <w:br w:type="page"/>
      </w:r>
    </w:p>
    <w:p w:rsidR="00F12C76" w:rsidRDefault="00F12C76" w:rsidP="006C0B77">
      <w:pPr>
        <w:ind w:firstLine="709"/>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128D0"/>
    <w:multiLevelType w:val="multilevel"/>
    <w:tmpl w:val="ECC86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FE"/>
    <w:rsid w:val="006C0B77"/>
    <w:rsid w:val="008242FF"/>
    <w:rsid w:val="00870751"/>
    <w:rsid w:val="00922C48"/>
    <w:rsid w:val="009749E2"/>
    <w:rsid w:val="00B915B7"/>
    <w:rsid w:val="00BA4BF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846AA-324B-4D82-9290-01534643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9E2"/>
    <w:pPr>
      <w:spacing w:after="0" w:line="240" w:lineRule="auto"/>
      <w:ind w:firstLine="708"/>
      <w:jc w:val="both"/>
    </w:pPr>
    <w:rPr>
      <w:rFonts w:ascii="Times New Roman" w:eastAsia="Courier New"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9749E2"/>
    <w:pPr>
      <w:ind w:left="720" w:firstLine="0"/>
      <w:contextualSpacing/>
      <w:jc w:val="left"/>
    </w:pPr>
    <w:rPr>
      <w:rFonts w:ascii="Calibri" w:hAnsi="Calibri"/>
      <w:sz w:val="28"/>
      <w:szCs w:val="20"/>
    </w:rPr>
  </w:style>
  <w:style w:type="character" w:customStyle="1" w:styleId="ListParagraphChar">
    <w:name w:val="List Paragraph Char"/>
    <w:link w:val="1"/>
    <w:rsid w:val="009749E2"/>
    <w:rPr>
      <w:rFonts w:ascii="Calibri" w:eastAsia="Courier New" w:hAnsi="Calibri"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9419</Characters>
  <Application>Microsoft Office Word</Application>
  <DocSecurity>0</DocSecurity>
  <Lines>78</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2025-06-20T10:36:00Z</dcterms:created>
  <dcterms:modified xsi:type="dcterms:W3CDTF">2025-06-20T10:36:00Z</dcterms:modified>
</cp:coreProperties>
</file>