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AD" w:rsidRPr="00C43446" w:rsidRDefault="006763AD" w:rsidP="006763AD">
      <w:pPr>
        <w:spacing w:line="276" w:lineRule="auto"/>
        <w:ind w:left="4956" w:firstLine="708"/>
        <w:jc w:val="right"/>
        <w:rPr>
          <w:rFonts w:eastAsia="Calibri"/>
          <w:b/>
          <w:szCs w:val="28"/>
          <w:lang w:eastAsia="en-US"/>
        </w:rPr>
      </w:pPr>
    </w:p>
    <w:p w:rsidR="006763AD" w:rsidRDefault="006763AD" w:rsidP="006763AD">
      <w:pPr>
        <w:jc w:val="center"/>
        <w:rPr>
          <w:b/>
          <w:bCs/>
        </w:rPr>
      </w:pPr>
      <w:r>
        <w:rPr>
          <w:rFonts w:eastAsiaTheme="minorHAnsi"/>
          <w:b/>
          <w:szCs w:val="28"/>
          <w:lang w:eastAsia="en-US"/>
        </w:rPr>
        <w:br/>
      </w:r>
      <w:r>
        <w:rPr>
          <w:b/>
          <w:bCs/>
        </w:rPr>
        <w:t xml:space="preserve">Техническое задание </w:t>
      </w:r>
    </w:p>
    <w:p w:rsidR="006763AD" w:rsidRDefault="006763AD" w:rsidP="006763AD">
      <w:pPr>
        <w:jc w:val="center"/>
        <w:rPr>
          <w:b/>
          <w:bCs/>
        </w:rPr>
      </w:pPr>
      <w:r>
        <w:rPr>
          <w:b/>
          <w:bCs/>
        </w:rPr>
        <w:t>на поставку комбикорма для КРС</w:t>
      </w:r>
    </w:p>
    <w:p w:rsidR="006763AD" w:rsidRDefault="006763AD" w:rsidP="006763AD">
      <w:pPr>
        <w:jc w:val="center"/>
        <w:rPr>
          <w:b/>
          <w:bCs/>
        </w:rPr>
      </w:pPr>
    </w:p>
    <w:p w:rsidR="006763AD" w:rsidRDefault="006763AD" w:rsidP="006763AD">
      <w:pPr>
        <w:pStyle w:val="a4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 Объект закупки: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452"/>
        <w:gridCol w:w="1897"/>
        <w:gridCol w:w="5577"/>
        <w:gridCol w:w="640"/>
        <w:gridCol w:w="779"/>
      </w:tblGrid>
      <w:tr w:rsidR="006763AD" w:rsidTr="008B7D1D">
        <w:trPr>
          <w:jc w:val="center"/>
        </w:trPr>
        <w:tc>
          <w:tcPr>
            <w:tcW w:w="457" w:type="dxa"/>
            <w:shd w:val="clear" w:color="auto" w:fill="FFFFFF"/>
            <w:noWrap/>
          </w:tcPr>
          <w:p w:rsidR="006763AD" w:rsidRDefault="006763AD" w:rsidP="008B7D1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31" w:type="dxa"/>
            <w:shd w:val="clear" w:color="auto" w:fill="FFFFFF"/>
            <w:noWrap/>
          </w:tcPr>
          <w:p w:rsidR="006763AD" w:rsidRDefault="006763AD" w:rsidP="008B7D1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5683" w:type="dxa"/>
            <w:shd w:val="clear" w:color="auto" w:fill="FFFFFF"/>
            <w:noWrap/>
          </w:tcPr>
          <w:p w:rsidR="006763AD" w:rsidRDefault="006763AD" w:rsidP="008B7D1D">
            <w:pPr>
              <w:jc w:val="center"/>
            </w:pPr>
            <w:r>
              <w:rPr>
                <w:b/>
              </w:rPr>
              <w:t>Характеристика</w:t>
            </w:r>
          </w:p>
        </w:tc>
        <w:tc>
          <w:tcPr>
            <w:tcW w:w="649" w:type="dxa"/>
            <w:shd w:val="clear" w:color="auto" w:fill="FFFFFF"/>
            <w:noWrap/>
          </w:tcPr>
          <w:p w:rsidR="006763AD" w:rsidRDefault="006763AD" w:rsidP="008B7D1D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791" w:type="dxa"/>
            <w:shd w:val="clear" w:color="auto" w:fill="FFFFFF"/>
            <w:noWrap/>
          </w:tcPr>
          <w:p w:rsidR="006763AD" w:rsidRPr="009C18D3" w:rsidRDefault="006763AD" w:rsidP="008B7D1D">
            <w:pPr>
              <w:jc w:val="center"/>
              <w:rPr>
                <w:b/>
              </w:rPr>
            </w:pPr>
            <w:r w:rsidRPr="009C18D3">
              <w:rPr>
                <w:b/>
              </w:rPr>
              <w:t>Кол-во</w:t>
            </w:r>
          </w:p>
        </w:tc>
      </w:tr>
      <w:tr w:rsidR="006763AD" w:rsidTr="008B7D1D">
        <w:trPr>
          <w:jc w:val="center"/>
        </w:trPr>
        <w:tc>
          <w:tcPr>
            <w:tcW w:w="457" w:type="dxa"/>
            <w:shd w:val="clear" w:color="auto" w:fill="FFFFFF"/>
            <w:noWrap/>
          </w:tcPr>
          <w:p w:rsidR="006763AD" w:rsidRDefault="006763AD" w:rsidP="006763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87" w:hanging="17"/>
              <w:contextualSpacing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1" w:type="dxa"/>
            <w:shd w:val="clear" w:color="auto" w:fill="FFFFFF"/>
            <w:noWrap/>
          </w:tcPr>
          <w:p w:rsidR="006763AD" w:rsidRDefault="006763AD" w:rsidP="008B7D1D">
            <w:r>
              <w:t>Комбикорм для КРС</w:t>
            </w:r>
          </w:p>
        </w:tc>
        <w:tc>
          <w:tcPr>
            <w:tcW w:w="5683" w:type="dxa"/>
            <w:shd w:val="clear" w:color="auto" w:fill="FFFFFF"/>
            <w:noWrap/>
          </w:tcPr>
          <w:p w:rsidR="006763AD" w:rsidRDefault="006763AD" w:rsidP="008B7D1D">
            <w:r>
              <w:t>В соответствии с требованиями ГОСТ 9268-2015 Комбикорма-концентраты для крупного рогатого скота. Технические условия</w:t>
            </w:r>
          </w:p>
          <w:p w:rsidR="006763AD" w:rsidRDefault="006763AD" w:rsidP="008B7D1D">
            <w:r>
              <w:t>Запах: свойственный набору входящих в рецепт компонентов, без затхлого, плесенного и других посторонних запахов</w:t>
            </w:r>
          </w:p>
          <w:p w:rsidR="006763AD" w:rsidRDefault="006763AD" w:rsidP="008B7D1D">
            <w:r>
              <w:t xml:space="preserve">При добавлении красителей и (или) </w:t>
            </w:r>
            <w:proofErr w:type="spellStart"/>
            <w:r>
              <w:t>ароматизаторов</w:t>
            </w:r>
            <w:proofErr w:type="spellEnd"/>
            <w:r>
              <w:t xml:space="preserve"> цвет и (или) запах комбикорма должны соответствовать цвету и (или) запаху используемого красителя и (или) </w:t>
            </w:r>
            <w:proofErr w:type="spellStart"/>
            <w:r>
              <w:t>ароматизатора</w:t>
            </w:r>
            <w:proofErr w:type="spellEnd"/>
            <w:r>
              <w:t>.</w:t>
            </w:r>
          </w:p>
          <w:p w:rsidR="006763AD" w:rsidRDefault="006763AD" w:rsidP="008B7D1D">
            <w:r>
              <w:t>Обменной энергии: не менее 10 МДж/кг</w:t>
            </w:r>
          </w:p>
          <w:p w:rsidR="006763AD" w:rsidRDefault="006763AD" w:rsidP="008B7D1D">
            <w:r>
              <w:t>Массовая доля сырого протеина: не менее 18 %</w:t>
            </w:r>
          </w:p>
          <w:p w:rsidR="006763AD" w:rsidRDefault="006763AD" w:rsidP="008B7D1D">
            <w:r>
              <w:t>Массовая доля сырого жира: не менее 2,5 %</w:t>
            </w:r>
          </w:p>
          <w:p w:rsidR="006763AD" w:rsidRDefault="006763AD" w:rsidP="008B7D1D">
            <w:r>
              <w:t>Сырая клетчатка: не более 9 %</w:t>
            </w:r>
          </w:p>
          <w:p w:rsidR="006763AD" w:rsidRDefault="006763AD" w:rsidP="008B7D1D">
            <w:r>
              <w:t>Упаковка: соответствующая и предназначенная для данного вида товара</w:t>
            </w:r>
          </w:p>
        </w:tc>
        <w:tc>
          <w:tcPr>
            <w:tcW w:w="649" w:type="dxa"/>
            <w:shd w:val="clear" w:color="auto" w:fill="FFFFFF"/>
            <w:noWrap/>
          </w:tcPr>
          <w:p w:rsidR="006763AD" w:rsidRDefault="006763AD" w:rsidP="008B7D1D">
            <w:pPr>
              <w:jc w:val="center"/>
            </w:pPr>
            <w:r>
              <w:t>тонн</w:t>
            </w:r>
          </w:p>
        </w:tc>
        <w:tc>
          <w:tcPr>
            <w:tcW w:w="791" w:type="dxa"/>
            <w:shd w:val="clear" w:color="auto" w:fill="FFFFFF"/>
            <w:noWrap/>
          </w:tcPr>
          <w:p w:rsidR="006763AD" w:rsidRDefault="006763AD" w:rsidP="008B7D1D">
            <w:pPr>
              <w:jc w:val="center"/>
            </w:pPr>
            <w:r>
              <w:t>220</w:t>
            </w:r>
          </w:p>
        </w:tc>
      </w:tr>
    </w:tbl>
    <w:p w:rsidR="006763AD" w:rsidRDefault="006763AD" w:rsidP="006763AD">
      <w:pPr>
        <w:pStyle w:val="a4"/>
        <w:spacing w:after="0" w:line="252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 Место, срок и условия поставки:</w:t>
      </w:r>
    </w:p>
    <w:p w:rsidR="006763AD" w:rsidRDefault="006763AD" w:rsidP="006763AD">
      <w:pPr>
        <w:pStyle w:val="a4"/>
        <w:spacing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Адрес поставки: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Ярославская область, Ярославский р-н, д. Харитоново, строение 6.</w:t>
      </w:r>
    </w:p>
    <w:p w:rsidR="006763AD" w:rsidRDefault="006763AD" w:rsidP="006763AD">
      <w:pPr>
        <w:pStyle w:val="a4"/>
        <w:spacing w:after="0" w:line="252" w:lineRule="auto"/>
        <w:ind w:left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Срок поставки: </w:t>
      </w:r>
      <w:r w:rsidRPr="009C18D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 момента заключения договора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до 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0.06.2025</w:t>
      </w:r>
      <w:r w:rsidRPr="009C18D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6763AD" w:rsidRDefault="006763AD" w:rsidP="006763AD">
      <w:pPr>
        <w:pStyle w:val="a4"/>
        <w:spacing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4FD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Периодичность постав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ок</w:t>
      </w:r>
      <w:r w:rsidRPr="00424FD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, сроки:</w:t>
      </w:r>
      <w:r w:rsidRPr="00424FD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31588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 заявкам заказчика </w:t>
      </w:r>
      <w:r w:rsidRPr="008D28A9">
        <w:rPr>
          <w:rFonts w:ascii="Times New Roman" w:eastAsia="Times New Roman" w:hAnsi="Times New Roman" w:cs="Times New Roman"/>
          <w:color w:val="00000A"/>
          <w:sz w:val="24"/>
          <w:szCs w:val="24"/>
          <w:highlight w:val="green"/>
          <w:lang w:eastAsia="ru-RU"/>
        </w:rPr>
        <w:t xml:space="preserve">каждые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highlight w:val="green"/>
          <w:lang w:eastAsia="ru-RU"/>
        </w:rPr>
        <w:t>5</w:t>
      </w:r>
      <w:r w:rsidRPr="008D28A9">
        <w:rPr>
          <w:rFonts w:ascii="Times New Roman" w:eastAsia="Times New Roman" w:hAnsi="Times New Roman" w:cs="Times New Roman"/>
          <w:color w:val="00000A"/>
          <w:sz w:val="24"/>
          <w:szCs w:val="24"/>
          <w:highlight w:val="green"/>
          <w:lang w:eastAsia="ru-RU"/>
        </w:rPr>
        <w:t>-6 дней</w:t>
      </w:r>
      <w:r w:rsidRPr="0031588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партиями не более 25 тонн, в течение 5 (пяти) рабочих дней после получения заявки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6763AD" w:rsidRDefault="006763AD" w:rsidP="006763AD">
      <w:pPr>
        <w:pStyle w:val="a4"/>
        <w:spacing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341D61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Примерный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график заявок (поставок):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2265"/>
        <w:gridCol w:w="2200"/>
        <w:gridCol w:w="4081"/>
      </w:tblGrid>
      <w:tr w:rsidR="006763AD" w:rsidRPr="00315881" w:rsidTr="008B7D1D">
        <w:trPr>
          <w:trHeight w:val="465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jc w:val="center"/>
              <w:rPr>
                <w:color w:val="000000" w:themeColor="text1"/>
              </w:rPr>
            </w:pPr>
            <w:r w:rsidRPr="00315881">
              <w:rPr>
                <w:rStyle w:val="a3"/>
                <w:color w:val="1A1A1A"/>
              </w:rPr>
              <w:t>№ п/п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rStyle w:val="a3"/>
                <w:color w:val="1A1A1A"/>
              </w:rPr>
              <w:t>Дата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jc w:val="center"/>
              <w:rPr>
                <w:color w:val="000000" w:themeColor="text1"/>
              </w:rPr>
            </w:pPr>
            <w:r w:rsidRPr="00315881">
              <w:rPr>
                <w:rStyle w:val="a3"/>
                <w:color w:val="1A1A1A"/>
              </w:rPr>
              <w:t>Кол-во, тонн</w:t>
            </w:r>
          </w:p>
        </w:tc>
        <w:tc>
          <w:tcPr>
            <w:tcW w:w="4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rStyle w:val="a3"/>
                <w:color w:val="00000A"/>
              </w:rPr>
              <w:t>Примечание</w:t>
            </w:r>
          </w:p>
        </w:tc>
      </w:tr>
      <w:tr w:rsidR="006763AD" w:rsidRPr="00315881" w:rsidTr="008B7D1D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color w:val="00000A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color w:val="00000A"/>
              </w:rPr>
              <w:t>2</w:t>
            </w:r>
            <w:r>
              <w:rPr>
                <w:color w:val="00000A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  <w:r w:rsidRPr="00315881">
              <w:rPr>
                <w:color w:val="1A1A1A"/>
              </w:rPr>
              <w:t> </w:t>
            </w:r>
          </w:p>
        </w:tc>
      </w:tr>
      <w:tr w:rsidR="006763AD" w:rsidRPr="00315881" w:rsidTr="008B7D1D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color w:val="00000A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color w:val="00000A"/>
              </w:rPr>
              <w:t>2</w:t>
            </w:r>
            <w:r>
              <w:rPr>
                <w:color w:val="00000A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  <w:r w:rsidRPr="00315881">
              <w:rPr>
                <w:color w:val="1A1A1A"/>
              </w:rPr>
              <w:t> </w:t>
            </w:r>
          </w:p>
        </w:tc>
      </w:tr>
      <w:tr w:rsidR="006763AD" w:rsidRPr="00315881" w:rsidTr="008B7D1D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color w:val="00000A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 w:rsidRPr="00315881">
              <w:rPr>
                <w:color w:val="00000A"/>
              </w:rPr>
              <w:t>2</w:t>
            </w:r>
            <w:r>
              <w:rPr>
                <w:color w:val="00000A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  <w:r w:rsidRPr="00315881">
              <w:rPr>
                <w:color w:val="1A1A1A"/>
              </w:rPr>
              <w:t> </w:t>
            </w:r>
          </w:p>
        </w:tc>
      </w:tr>
      <w:tr w:rsidR="006763AD" w:rsidRPr="00315881" w:rsidTr="008B7D1D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  <w:r w:rsidRPr="00315881">
              <w:rPr>
                <w:color w:val="1A1A1A"/>
              </w:rPr>
              <w:t> </w:t>
            </w:r>
          </w:p>
        </w:tc>
      </w:tr>
      <w:tr w:rsidR="006763AD" w:rsidRPr="00315881" w:rsidTr="008B7D1D">
        <w:trPr>
          <w:trHeight w:val="225"/>
        </w:trPr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1A1A1A"/>
              </w:rPr>
            </w:pPr>
          </w:p>
        </w:tc>
      </w:tr>
      <w:tr w:rsidR="006763AD" w:rsidRPr="00315881" w:rsidTr="008B7D1D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  <w:r w:rsidRPr="00315881">
              <w:rPr>
                <w:color w:val="1A1A1A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  <w:r w:rsidRPr="00315881">
              <w:rPr>
                <w:color w:val="00000A"/>
              </w:rPr>
              <w:t>Итого: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center"/>
              <w:rPr>
                <w:color w:val="000000" w:themeColor="text1"/>
              </w:rPr>
            </w:pPr>
            <w:r>
              <w:rPr>
                <w:color w:val="00000A"/>
              </w:rPr>
              <w:t>22</w:t>
            </w:r>
            <w:r w:rsidRPr="00315881">
              <w:rPr>
                <w:color w:val="00000A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3AD" w:rsidRPr="00315881" w:rsidRDefault="006763AD" w:rsidP="008B7D1D">
            <w:pPr>
              <w:spacing w:line="231" w:lineRule="atLeast"/>
              <w:jc w:val="both"/>
              <w:rPr>
                <w:color w:val="000000" w:themeColor="text1"/>
              </w:rPr>
            </w:pPr>
            <w:r w:rsidRPr="00315881">
              <w:rPr>
                <w:color w:val="1A1A1A"/>
              </w:rPr>
              <w:t> </w:t>
            </w:r>
          </w:p>
        </w:tc>
      </w:tr>
    </w:tbl>
    <w:p w:rsidR="006763AD" w:rsidRDefault="006763AD" w:rsidP="006763AD">
      <w:pPr>
        <w:pStyle w:val="a4"/>
        <w:spacing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6763AD" w:rsidRDefault="006763AD" w:rsidP="006763AD">
      <w:pPr>
        <w:pStyle w:val="a4"/>
        <w:spacing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Транспортировка осуществляется транспортом </w:t>
      </w:r>
      <w:r w:rsidRPr="009C18D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поставщика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биг-бэгах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/</w:t>
      </w:r>
      <w:r w:rsidRPr="009C39E1">
        <w:rPr>
          <w:rFonts w:ascii="Times New Roman" w:eastAsia="Times New Roman" w:hAnsi="Times New Roman" w:cs="Times New Roman"/>
          <w:color w:val="00000A"/>
          <w:sz w:val="24"/>
          <w:szCs w:val="24"/>
          <w:highlight w:val="green"/>
          <w:lang w:eastAsia="zh-CN"/>
        </w:rPr>
        <w:t>насыпью</w:t>
      </w:r>
      <w:r w:rsidRPr="009C39E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транспортных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средствах </w:t>
      </w:r>
      <w:r w:rsidRPr="009C18D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</w:t>
      </w:r>
      <w:r w:rsidRPr="003A2F36">
        <w:rPr>
          <w:rFonts w:ascii="Times New Roman" w:eastAsia="Times New Roman" w:hAnsi="Times New Roman" w:cs="Times New Roman"/>
          <w:color w:val="00000A"/>
          <w:sz w:val="24"/>
          <w:szCs w:val="24"/>
          <w:highlight w:val="green"/>
          <w:u w:val="single"/>
          <w:lang w:eastAsia="zh-CN"/>
        </w:rPr>
        <w:t>самосвалах</w:t>
      </w:r>
      <w:r w:rsidRPr="009C18D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9C18D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 соответствии с правилами перевозок грузов, действующими на транспорте данного вида. Все виды транспортных средств должны быть чистыми, сухими, </w:t>
      </w:r>
      <w:r w:rsidRPr="009C39E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без постороннего запаха</w:t>
      </w:r>
      <w:r w:rsidRPr="009C18D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продезинфицированными.</w:t>
      </w:r>
    </w:p>
    <w:p w:rsidR="006763AD" w:rsidRPr="009C18D3" w:rsidRDefault="006763AD" w:rsidP="006763AD">
      <w:pPr>
        <w:spacing w:line="252" w:lineRule="auto"/>
        <w:jc w:val="both"/>
        <w:rPr>
          <w:b/>
        </w:rPr>
      </w:pPr>
      <w:r w:rsidRPr="009C18D3">
        <w:rPr>
          <w:b/>
        </w:rPr>
        <w:t xml:space="preserve">3. Требования к качеству, безопасности товара: </w:t>
      </w:r>
    </w:p>
    <w:p w:rsidR="006763AD" w:rsidRPr="009C18D3" w:rsidRDefault="006763AD" w:rsidP="006763AD">
      <w:pPr>
        <w:spacing w:line="252" w:lineRule="auto"/>
        <w:jc w:val="both"/>
        <w:rPr>
          <w:rFonts w:eastAsia="DejaVu Sans"/>
          <w:b/>
          <w:lang w:eastAsia="zh-CN"/>
        </w:rPr>
      </w:pPr>
      <w:r w:rsidRPr="009C18D3">
        <w:rPr>
          <w:rFonts w:eastAsia="NSimSun"/>
        </w:rPr>
        <w:t xml:space="preserve">3.1. Поставляемый товар должен соответствовать заданным функциональным и качественным характеристикам; </w:t>
      </w:r>
    </w:p>
    <w:p w:rsidR="006763AD" w:rsidRPr="009C18D3" w:rsidRDefault="006763AD" w:rsidP="006763AD">
      <w:pPr>
        <w:spacing w:line="252" w:lineRule="auto"/>
        <w:jc w:val="both"/>
        <w:rPr>
          <w:b/>
        </w:rPr>
      </w:pPr>
      <w:r w:rsidRPr="009C18D3">
        <w:rPr>
          <w:rFonts w:eastAsia="NSimSun"/>
        </w:rPr>
        <w:t xml:space="preserve">3.2. Поставляемый товар должен быть разрешен к использованию на территории Российской Федерации, </w:t>
      </w:r>
      <w:r w:rsidRPr="009C18D3">
        <w:rPr>
          <w:rFonts w:eastAsia="NSimSun"/>
          <w:spacing w:val="-1"/>
        </w:rPr>
        <w:t xml:space="preserve">иметь торговую </w:t>
      </w:r>
      <w:r w:rsidRPr="009C18D3">
        <w:rPr>
          <w:rFonts w:eastAsia="NSimSun"/>
        </w:rPr>
        <w:t xml:space="preserve"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</w:t>
      </w:r>
      <w:r w:rsidRPr="009C18D3">
        <w:rPr>
          <w:rFonts w:eastAsia="NSimSun"/>
        </w:rPr>
        <w:lastRenderedPageBreak/>
        <w:t>декларациям о соответствии и (или) другим документам, подтверждающим качество товара);</w:t>
      </w:r>
    </w:p>
    <w:p w:rsidR="006763AD" w:rsidRPr="009C18D3" w:rsidRDefault="006763AD" w:rsidP="006763AD">
      <w:pPr>
        <w:spacing w:line="252" w:lineRule="auto"/>
        <w:jc w:val="both"/>
        <w:rPr>
          <w:rFonts w:eastAsia="DejaVu Sans"/>
          <w:b/>
        </w:rPr>
      </w:pPr>
      <w:r w:rsidRPr="009C18D3">
        <w:rPr>
          <w:rFonts w:eastAsia="NSimSun"/>
        </w:rPr>
        <w:t>3.3.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6763AD" w:rsidRPr="009C18D3" w:rsidRDefault="006763AD" w:rsidP="006763AD">
      <w:pPr>
        <w:spacing w:line="252" w:lineRule="auto"/>
        <w:jc w:val="both"/>
        <w:rPr>
          <w:rFonts w:eastAsia="NSimSun"/>
          <w:b/>
        </w:rPr>
      </w:pPr>
      <w:r w:rsidRPr="009C18D3">
        <w:rPr>
          <w:rFonts w:eastAsia="NSimSun"/>
        </w:rPr>
        <w:t>3.4.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6763AD" w:rsidRPr="009C18D3" w:rsidRDefault="006763AD" w:rsidP="006763AD">
      <w:pPr>
        <w:spacing w:line="252" w:lineRule="auto"/>
        <w:jc w:val="both"/>
      </w:pPr>
      <w:r w:rsidRPr="009C18D3">
        <w:t>3.5. Остаточный срок годности продукции на момент поставки должен быть не менее 70 % установленного срока.</w:t>
      </w:r>
    </w:p>
    <w:p w:rsidR="006763AD" w:rsidRDefault="006763AD" w:rsidP="006763AD">
      <w:pPr>
        <w:spacing w:line="252" w:lineRule="auto"/>
        <w:jc w:val="both"/>
        <w:rPr>
          <w:b/>
        </w:rPr>
      </w:pPr>
      <w:r w:rsidRPr="009C18D3">
        <w:rPr>
          <w:b/>
        </w:rPr>
        <w:t>4. Требования к упаковке, маркировке товара:</w:t>
      </w:r>
    </w:p>
    <w:p w:rsidR="006763AD" w:rsidRDefault="006763AD" w:rsidP="006763AD">
      <w:pPr>
        <w:tabs>
          <w:tab w:val="left" w:pos="0"/>
        </w:tabs>
        <w:spacing w:line="252" w:lineRule="auto"/>
        <w:jc w:val="both"/>
        <w:rPr>
          <w:rFonts w:eastAsia="DejaVu Sans"/>
          <w:b/>
          <w:lang w:eastAsia="zh-CN"/>
        </w:rPr>
      </w:pPr>
      <w:r>
        <w:rPr>
          <w:rFonts w:eastAsia="NSimSun"/>
        </w:rPr>
        <w:t>4.1.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6763AD" w:rsidRDefault="006763AD" w:rsidP="006763AD">
      <w:pPr>
        <w:spacing w:line="252" w:lineRule="auto"/>
        <w:jc w:val="both"/>
        <w:rPr>
          <w:b/>
        </w:rPr>
      </w:pPr>
      <w:r>
        <w:rPr>
          <w:rFonts w:eastAsia="NSimSun"/>
        </w:rPr>
        <w:t>4.2.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6763AD" w:rsidRDefault="006763AD" w:rsidP="006763AD">
      <w:pPr>
        <w:tabs>
          <w:tab w:val="left" w:pos="0"/>
        </w:tabs>
        <w:spacing w:line="252" w:lineRule="auto"/>
        <w:jc w:val="both"/>
        <w:rPr>
          <w:rFonts w:eastAsia="NSimSun"/>
          <w:b/>
        </w:rPr>
      </w:pPr>
      <w:r>
        <w:rPr>
          <w:rFonts w:eastAsia="NSimSun"/>
        </w:rPr>
        <w:t>4.3.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:rsidR="006763AD" w:rsidRDefault="006763AD" w:rsidP="006763AD">
      <w:pPr>
        <w:tabs>
          <w:tab w:val="left" w:pos="0"/>
        </w:tabs>
        <w:spacing w:line="252" w:lineRule="auto"/>
        <w:jc w:val="both"/>
        <w:rPr>
          <w:rFonts w:eastAsia="NSimSun"/>
          <w:b/>
        </w:rPr>
      </w:pPr>
      <w:r>
        <w:rPr>
          <w:rFonts w:eastAsia="NSimSun"/>
        </w:rPr>
        <w:t>4.4.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6763AD" w:rsidRDefault="006763AD" w:rsidP="006763AD">
      <w:pPr>
        <w:tabs>
          <w:tab w:val="left" w:pos="0"/>
        </w:tabs>
        <w:spacing w:line="252" w:lineRule="auto"/>
        <w:jc w:val="both"/>
        <w:rPr>
          <w:rFonts w:eastAsia="NSimSun"/>
          <w:b/>
        </w:rPr>
      </w:pPr>
      <w:r>
        <w:rPr>
          <w:rFonts w:eastAsia="NSimSun"/>
        </w:rPr>
        <w:t>4.5.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6763AD" w:rsidRPr="00FC18FB" w:rsidRDefault="006763AD" w:rsidP="006763AD">
      <w:pPr>
        <w:ind w:left="-567" w:firstLine="567"/>
        <w:jc w:val="center"/>
      </w:pPr>
    </w:p>
    <w:p w:rsidR="00924548" w:rsidRDefault="00924548"/>
    <w:sectPr w:rsidR="00924548" w:rsidSect="006900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427"/>
    <w:multiLevelType w:val="hybridMultilevel"/>
    <w:tmpl w:val="B45A8560"/>
    <w:lvl w:ilvl="0" w:tplc="12E07462">
      <w:start w:val="1"/>
      <w:numFmt w:val="decimal"/>
      <w:lvlText w:val="%1."/>
      <w:lvlJc w:val="left"/>
      <w:pPr>
        <w:ind w:left="720" w:hanging="360"/>
      </w:pPr>
    </w:lvl>
    <w:lvl w:ilvl="1" w:tplc="729407E8">
      <w:start w:val="1"/>
      <w:numFmt w:val="lowerLetter"/>
      <w:lvlText w:val="%2."/>
      <w:lvlJc w:val="left"/>
      <w:pPr>
        <w:ind w:left="1440" w:hanging="360"/>
      </w:pPr>
    </w:lvl>
    <w:lvl w:ilvl="2" w:tplc="A5AEAADA">
      <w:start w:val="1"/>
      <w:numFmt w:val="lowerRoman"/>
      <w:lvlText w:val="%3."/>
      <w:lvlJc w:val="right"/>
      <w:pPr>
        <w:ind w:left="2160" w:hanging="180"/>
      </w:pPr>
    </w:lvl>
    <w:lvl w:ilvl="3" w:tplc="11E28736">
      <w:start w:val="1"/>
      <w:numFmt w:val="decimal"/>
      <w:lvlText w:val="%4."/>
      <w:lvlJc w:val="left"/>
      <w:pPr>
        <w:ind w:left="2880" w:hanging="360"/>
      </w:pPr>
    </w:lvl>
    <w:lvl w:ilvl="4" w:tplc="A18AA0F4">
      <w:start w:val="1"/>
      <w:numFmt w:val="lowerLetter"/>
      <w:lvlText w:val="%5."/>
      <w:lvlJc w:val="left"/>
      <w:pPr>
        <w:ind w:left="3600" w:hanging="360"/>
      </w:pPr>
    </w:lvl>
    <w:lvl w:ilvl="5" w:tplc="4AA27D7A">
      <w:start w:val="1"/>
      <w:numFmt w:val="lowerRoman"/>
      <w:lvlText w:val="%6."/>
      <w:lvlJc w:val="right"/>
      <w:pPr>
        <w:ind w:left="4320" w:hanging="180"/>
      </w:pPr>
    </w:lvl>
    <w:lvl w:ilvl="6" w:tplc="4566DF8E">
      <w:start w:val="1"/>
      <w:numFmt w:val="decimal"/>
      <w:lvlText w:val="%7."/>
      <w:lvlJc w:val="left"/>
      <w:pPr>
        <w:ind w:left="5040" w:hanging="360"/>
      </w:pPr>
    </w:lvl>
    <w:lvl w:ilvl="7" w:tplc="F03A8F18">
      <w:start w:val="1"/>
      <w:numFmt w:val="lowerLetter"/>
      <w:lvlText w:val="%8."/>
      <w:lvlJc w:val="left"/>
      <w:pPr>
        <w:ind w:left="5760" w:hanging="360"/>
      </w:pPr>
    </w:lvl>
    <w:lvl w:ilvl="8" w:tplc="22186F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50"/>
    <w:rsid w:val="00146750"/>
    <w:rsid w:val="006763AD"/>
    <w:rsid w:val="0092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7016C-49D6-402D-8E23-A16CEE95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63AD"/>
    <w:rPr>
      <w:b/>
      <w:bCs/>
    </w:rPr>
  </w:style>
  <w:style w:type="paragraph" w:styleId="a4">
    <w:name w:val="List Paragraph"/>
    <w:basedOn w:val="a"/>
    <w:uiPriority w:val="34"/>
    <w:qFormat/>
    <w:rsid w:val="006763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TorgiOnline</dc:creator>
  <cp:keywords/>
  <dc:description/>
  <cp:lastModifiedBy>TorgiOnline</cp:lastModifiedBy>
  <cp:revision>2</cp:revision>
  <dcterms:created xsi:type="dcterms:W3CDTF">2025-04-01T04:19:00Z</dcterms:created>
  <dcterms:modified xsi:type="dcterms:W3CDTF">2025-04-01T04:24:00Z</dcterms:modified>
</cp:coreProperties>
</file>