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22"/>
        <w:gridCol w:w="5715"/>
      </w:tblGrid>
      <w:tr w:rsidR="00AC56D8">
        <w:tc>
          <w:tcPr>
            <w:tcW w:w="4672" w:type="dxa"/>
          </w:tcPr>
          <w:p w:rsidR="00AC56D8" w:rsidRDefault="00AC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26" w:type="dxa"/>
          </w:tcPr>
          <w:p w:rsidR="00AC56D8" w:rsidRDefault="003B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AC56D8" w:rsidRDefault="003B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управляющей организации </w:t>
            </w:r>
          </w:p>
          <w:p w:rsidR="00AC56D8" w:rsidRDefault="003B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«ВВКС»</w:t>
            </w:r>
          </w:p>
          <w:p w:rsidR="00AC56D8" w:rsidRDefault="00AC56D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56D8" w:rsidRDefault="003B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_______________/П.П.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Сенякаев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C56D8" w:rsidRDefault="003B5FC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«____» ____________ 2025 года</w:t>
            </w:r>
          </w:p>
        </w:tc>
      </w:tr>
    </w:tbl>
    <w:p w:rsidR="00AC56D8" w:rsidRDefault="00AC56D8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56D8" w:rsidRDefault="003B5FC0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:rsidR="00AC56D8" w:rsidRDefault="003B5FC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поставку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флокулянта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ГРИНЛАЙФ К40 или эквивалент</w:t>
      </w:r>
    </w:p>
    <w:p w:rsidR="003B5FC0" w:rsidRDefault="003B5FC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5FC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ОКПД</w:t>
      </w:r>
      <w:proofErr w:type="gramStart"/>
      <w:r w:rsidRPr="003B5FC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2</w:t>
      </w:r>
      <w:proofErr w:type="gramEnd"/>
      <w:r w:rsidRPr="003B5FC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 xml:space="preserve"> 20.59.59.900</w:t>
      </w:r>
    </w:p>
    <w:p w:rsidR="00AC56D8" w:rsidRDefault="003B5FC0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ИНФОРМАЦИЯ ОБ ОБЪЕКТЕ ЗАКУПКИ</w:t>
      </w:r>
    </w:p>
    <w:p w:rsidR="00AC56D8" w:rsidRDefault="003B5FC0">
      <w:pPr>
        <w:pBdr>
          <w:right w:val="single" w:sz="4" w:space="31" w:color="000000"/>
        </w:pBdr>
        <w:tabs>
          <w:tab w:val="left" w:pos="1494"/>
        </w:tabs>
        <w:spacing w:after="0" w:line="240" w:lineRule="auto"/>
        <w:ind w:right="-851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Наименование объекта закупки: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флокулянта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ГРИНЛАЙФ К40 или эквивалент</w:t>
      </w:r>
    </w:p>
    <w:p w:rsidR="00AC56D8" w:rsidRDefault="003B5FC0">
      <w:pPr>
        <w:tabs>
          <w:tab w:val="left" w:pos="149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 Описание объекта закупки:</w:t>
      </w:r>
    </w:p>
    <w:p w:rsidR="00AC56D8" w:rsidRDefault="003B5FC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1.2.1.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Наименование и характеристики товара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Флокулянт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ГРИНЛАЙФ К40 или эквивалент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49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73"/>
        <w:gridCol w:w="14"/>
        <w:gridCol w:w="2027"/>
        <w:gridCol w:w="3492"/>
        <w:gridCol w:w="6"/>
      </w:tblGrid>
      <w:tr w:rsidR="00AC56D8">
        <w:trPr>
          <w:gridAfter w:val="1"/>
          <w:wAfter w:w="6" w:type="dxa"/>
          <w:trHeight w:val="642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параметр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характеристики)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Размерность</w:t>
            </w:r>
          </w:p>
        </w:tc>
        <w:tc>
          <w:tcPr>
            <w:tcW w:w="1735" w:type="pct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заказчика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4" w:type="pct"/>
            <w:gridSpan w:val="4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 ПАРАМЕТРЫ И ТЕХНИЧЕСКИЕ ХАРАКТЕРИСТИКИ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Физико-химические показатели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AC5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pct"/>
            <w:vAlign w:val="center"/>
          </w:tcPr>
          <w:p w:rsidR="00AC56D8" w:rsidRDefault="00AC56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AC56D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сыпучий порошок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Ионный характер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73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Катионный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Гранулометрия</w:t>
            </w:r>
            <w:proofErr w:type="spellEnd"/>
          </w:p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частиц размером&gt; 2 мм</w:t>
            </w:r>
          </w:p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частиц размером &lt;0,15 мм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735" w:type="pct"/>
            <w:vAlign w:val="bottom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хранения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35" w:type="pct"/>
            <w:vAlign w:val="bottom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0-35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825" w:type="pct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</w:t>
            </w:r>
          </w:p>
        </w:tc>
        <w:tc>
          <w:tcPr>
            <w:tcW w:w="1014" w:type="pct"/>
            <w:gridSpan w:val="2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735" w:type="pct"/>
            <w:vAlign w:val="bottom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12-24</w:t>
            </w:r>
          </w:p>
        </w:tc>
      </w:tr>
      <w:tr w:rsidR="00AC56D8">
        <w:trPr>
          <w:gridAfter w:val="1"/>
          <w:wAfter w:w="6" w:type="dxa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</w:tcBorders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ПОСТАВКИ, УПАКОВКА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(объем, вес)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Герметичные многослойные мешки </w:t>
            </w:r>
          </w:p>
          <w:p w:rsidR="00AC56D8" w:rsidRDefault="003B5FC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 кг)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БЕЗОПАСНОСТИ ПРОДУКЦИИ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Продукция должна соответствовать требованиям ГОСТ 12.1.007-76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Малоопасная продукция по степени воздействия на организм 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УЧАСТНИКУ (ПОСТАВЩИКУ)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8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применения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Предназначается для обезвоживания осадка сточных вод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4.2 </w:t>
            </w:r>
          </w:p>
        </w:tc>
        <w:tc>
          <w:tcPr>
            <w:tcW w:w="18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Документация на продукцию при поставке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каждой партии поставляемой продукции поставщик обязан предоставить:</w:t>
            </w:r>
          </w:p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сертификат соответствия;</w:t>
            </w:r>
          </w:p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паспорт безопасности;</w:t>
            </w:r>
          </w:p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качества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1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182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возможности применения продукции, предлагаемой участником (поставщиком), на сооружениях Заказчика.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Учитывая, что Заказчик является гарантирующей организацией осуществляющей водоотведение в г. Кирово-Чепецк,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требований, предъявляемых к качеству очищенной воды, к рассмотрению допускаются заявки участников (поставщиков) которые предлагают к поставке продукцию (товар) прошедшую лабораторные и опытно-промышленные испытания на сооружениях Заказчика и допущенные заказчиком к применению по результатам таких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испытаний. Факт прохождения опытно-промышленных испытаний и допуска к применению продукции (товара) участника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(поставщика) должен быть подтверждён отчётом с заключением о допуске к применению продукции (товара) на сооружениях Заказчика.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у участника отчёта с заключением о допуске к применению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(товара) на сооружениях заказчика, заявка и/или продукция (товар) такого участника (поставщика) не рассматриваются и к участию в процедуре закупки не допускается.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577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Сроки, порядок и условия проведения испытаний (для производителей (участников), продукция которых ранее не применялась на сооружениях заказчика и не имеет отчёта с заключением о допуске к применению на сооружениях заказчика.)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условия проведения испытаний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8" w:rsidRDefault="003B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лабораторных и опытно-промышленных испытаний Участнику (поставщику) необходимо направить соответствующее обращение в адрес Заказчика. В ответ Заказчик направит необходимую информацию о сроке, порядке и условиях проведения испытаний. Заказчик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праве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отказать Участнику (поставщику) в проведении испытаний.  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испытаний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D8" w:rsidRDefault="003B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Лабораторные испытания – в любое время в течение календарного года, в рабочее время лаборатории (технологов) заказчика. Срок испытаний:  1 – 2 дня.</w:t>
            </w:r>
          </w:p>
        </w:tc>
      </w:tr>
      <w:tr w:rsidR="00AC5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проведения испытаний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Default="003B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Допускаются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флокулянты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получившие опытно-промышленные испытания на участке механического обезвоживания осадка очистных сооружений канализации заказчика,  в существующих производственных условиях, без изменения технологической схемы, что подтверждается соответствующими документами (актом, заключением).</w:t>
            </w:r>
          </w:p>
        </w:tc>
      </w:tr>
    </w:tbl>
    <w:p w:rsidR="00AC56D8" w:rsidRDefault="003B5F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1.2.2.  Срок годности товара:</w:t>
      </w:r>
    </w:p>
    <w:p w:rsidR="00AC56D8" w:rsidRDefault="003B5FC0">
      <w:pPr>
        <w:pStyle w:val="af9"/>
        <w:tabs>
          <w:tab w:val="left" w:pos="1134"/>
        </w:tabs>
        <w:ind w:left="0"/>
        <w:jc w:val="both"/>
        <w:rPr>
          <w:rFonts w:ascii="Times New Roman" w:eastAsiaTheme="minorHAnsi" w:hAnsi="Times New Roman"/>
          <w:sz w:val="20"/>
          <w:szCs w:val="20"/>
          <w:lang w:val="ru-RU" w:eastAsia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eastAsia="ru-RU" w:bidi="ar-SA"/>
        </w:rPr>
        <w:t xml:space="preserve">Остаточный срок годности Товара на момент поставки должен составлять не менее 90% </w:t>
      </w:r>
      <w:proofErr w:type="gramStart"/>
      <w:r>
        <w:rPr>
          <w:rFonts w:ascii="Times New Roman" w:eastAsiaTheme="minorHAnsi" w:hAnsi="Times New Roman"/>
          <w:sz w:val="20"/>
          <w:szCs w:val="20"/>
          <w:lang w:val="ru-RU" w:eastAsia="ru-RU" w:bidi="ar-SA"/>
        </w:rPr>
        <w:t>от</w:t>
      </w:r>
      <w:proofErr w:type="gramEnd"/>
      <w:r>
        <w:rPr>
          <w:rFonts w:ascii="Times New Roman" w:eastAsiaTheme="minorHAnsi" w:hAnsi="Times New Roman"/>
          <w:sz w:val="20"/>
          <w:szCs w:val="20"/>
          <w:lang w:val="ru-RU" w:eastAsia="ru-RU" w:bidi="ar-SA"/>
        </w:rPr>
        <w:t xml:space="preserve"> заявленного заводом-изготовителем.</w:t>
      </w:r>
    </w:p>
    <w:p w:rsidR="00AC56D8" w:rsidRDefault="00AC5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C56D8" w:rsidRDefault="003B5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ОПИСАНИЕ ОБЪЕМА ЗАКУПАЕМЫХ ТОВАРА, РАБОТ ИЛИ УСЛУГ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1807"/>
      </w:tblGrid>
      <w:tr w:rsidR="00AC56D8">
        <w:tc>
          <w:tcPr>
            <w:tcW w:w="675" w:type="dxa"/>
            <w:vAlign w:val="center"/>
          </w:tcPr>
          <w:p w:rsidR="00AC56D8" w:rsidRDefault="003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vAlign w:val="center"/>
          </w:tcPr>
          <w:p w:rsidR="00AC56D8" w:rsidRDefault="003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AC56D8" w:rsidRDefault="003B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07" w:type="dxa"/>
            <w:vAlign w:val="center"/>
          </w:tcPr>
          <w:p w:rsidR="00AC56D8" w:rsidRDefault="003B5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AC56D8">
        <w:trPr>
          <w:trHeight w:val="365"/>
        </w:trPr>
        <w:tc>
          <w:tcPr>
            <w:tcW w:w="675" w:type="dxa"/>
            <w:vAlign w:val="center"/>
          </w:tcPr>
          <w:p w:rsidR="00AC56D8" w:rsidRDefault="003B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AC56D8" w:rsidRDefault="003B5FC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Флокулянт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ГРИНЛАЙФ К40 или эквивалент</w:t>
            </w:r>
          </w:p>
        </w:tc>
        <w:tc>
          <w:tcPr>
            <w:tcW w:w="1985" w:type="dxa"/>
            <w:vAlign w:val="center"/>
          </w:tcPr>
          <w:p w:rsidR="00AC56D8" w:rsidRDefault="003B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1807" w:type="dxa"/>
            <w:vAlign w:val="center"/>
          </w:tcPr>
          <w:p w:rsidR="00AC56D8" w:rsidRDefault="003B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8 000,00</w:t>
            </w:r>
          </w:p>
        </w:tc>
      </w:tr>
    </w:tbl>
    <w:p w:rsidR="00AC56D8" w:rsidRDefault="00AC5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C56D8" w:rsidRDefault="003B5FC0">
      <w:pPr>
        <w:tabs>
          <w:tab w:val="left" w:pos="149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ОПИСАНИЕ ПЕРИОДИЧНОСТИ И СРОКОВ ПОСТАВКИ ТОВАРА, ВЫПОЛНЕНИЯ РАБОТ, ОКАЗАНИЯ УСЛУГ</w:t>
      </w:r>
    </w:p>
    <w:p w:rsidR="00AC56D8" w:rsidRDefault="003B5FC0">
      <w:pPr>
        <w:pStyle w:val="af9"/>
        <w:tabs>
          <w:tab w:val="left" w:pos="1134"/>
        </w:tabs>
        <w:ind w:left="0"/>
        <w:jc w:val="both"/>
        <w:rPr>
          <w:rFonts w:ascii="Times New Roman" w:eastAsiaTheme="minorHAnsi" w:hAnsi="Times New Roman"/>
          <w:sz w:val="20"/>
          <w:szCs w:val="20"/>
          <w:lang w:val="ru-RU" w:eastAsia="ru-RU" w:bidi="ar-SA"/>
        </w:rPr>
      </w:pPr>
      <w:r>
        <w:rPr>
          <w:rFonts w:ascii="Times New Roman" w:eastAsiaTheme="minorHAnsi" w:hAnsi="Times New Roman"/>
          <w:sz w:val="20"/>
          <w:szCs w:val="20"/>
          <w:lang w:val="ru-RU" w:eastAsia="ru-RU" w:bidi="ar-SA"/>
        </w:rPr>
        <w:t>Поставка Товара осуществляется с момента заключения договора по 31.12.2025, в течение 10 рабочих дней с момента получения Заявки. Объем одной заявки не менее 1500 кг.</w:t>
      </w:r>
    </w:p>
    <w:p w:rsidR="00AC56D8" w:rsidRDefault="00AC56D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6D8" w:rsidRDefault="003B5FC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МЕСТО И УСЛОВИЯ ПОСТАВКИ ТОВАРА, ВЫПОЛНЕНИЯ РАБОТ, ОКАЗАНИЯ УСЛУГ</w:t>
      </w:r>
    </w:p>
    <w:p w:rsidR="00AC56D8" w:rsidRDefault="003B5FC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Поставка осуществляется силами и транспортом Поставщика по адресу: Кировская обл.,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ирово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-Чепецк, очистные сооружения канализации (ОСК), ответственное лицо по приемке товара -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Тарбеев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Павел Алексеевич, контактный тел. 8-912-365-62-64.  Поставка Товара до места передачи осуществляется за счёт Поставщика и силами Поставщика.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000" w:firstRow="0" w:lastRow="0" w:firstColumn="0" w:lastColumn="0" w:noHBand="0" w:noVBand="0"/>
      </w:tblPr>
      <w:tblGrid>
        <w:gridCol w:w="2880"/>
        <w:gridCol w:w="3700"/>
        <w:gridCol w:w="3337"/>
      </w:tblGrid>
      <w:tr w:rsidR="00AC56D8">
        <w:trPr>
          <w:cantSplit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56D8" w:rsidRDefault="003B5F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ПОДГОТОВЛЕНО:</w:t>
            </w:r>
          </w:p>
        </w:tc>
        <w:tc>
          <w:tcPr>
            <w:tcW w:w="3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6D8">
        <w:trPr>
          <w:cantSplit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6D8">
        <w:trPr>
          <w:cantSplit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Инженер ОСК</w:t>
            </w:r>
          </w:p>
        </w:tc>
        <w:tc>
          <w:tcPr>
            <w:tcW w:w="3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3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Кудяшева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А.А./</w:t>
            </w:r>
          </w:p>
        </w:tc>
      </w:tr>
      <w:tr w:rsidR="00AC56D8">
        <w:trPr>
          <w:cantSplit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подготовившего техническое задание)</w:t>
            </w:r>
          </w:p>
        </w:tc>
        <w:tc>
          <w:tcPr>
            <w:tcW w:w="3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подготовившего техническое задание)</w:t>
            </w:r>
          </w:p>
        </w:tc>
        <w:tc>
          <w:tcPr>
            <w:tcW w:w="3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лица)</w:t>
            </w:r>
          </w:p>
        </w:tc>
      </w:tr>
      <w:tr w:rsidR="00AC56D8">
        <w:trPr>
          <w:cantSplit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AC56D8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AC56D8" w:rsidRDefault="003B5F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2025г.</w:t>
            </w:r>
          </w:p>
        </w:tc>
      </w:tr>
    </w:tbl>
    <w:p w:rsidR="00AC56D8" w:rsidRDefault="00AC56D8">
      <w:pPr>
        <w:rPr>
          <w:rFonts w:ascii="Times New Roman" w:hAnsi="Times New Roman" w:cs="Times New Roman"/>
          <w:i/>
          <w:sz w:val="20"/>
          <w:szCs w:val="20"/>
        </w:rPr>
      </w:pPr>
    </w:p>
    <w:p w:rsidR="00AC56D8" w:rsidRDefault="00AC56D8">
      <w:pPr>
        <w:rPr>
          <w:rFonts w:ascii="Times New Roman" w:hAnsi="Times New Roman" w:cs="Times New Roman"/>
          <w:sz w:val="20"/>
          <w:szCs w:val="20"/>
        </w:rPr>
      </w:pPr>
    </w:p>
    <w:sectPr w:rsidR="00AC56D8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D8" w:rsidRDefault="003B5FC0">
      <w:pPr>
        <w:spacing w:after="0" w:line="240" w:lineRule="auto"/>
      </w:pPr>
      <w:r>
        <w:separator/>
      </w:r>
    </w:p>
  </w:endnote>
  <w:endnote w:type="continuationSeparator" w:id="0">
    <w:p w:rsidR="00AC56D8" w:rsidRDefault="003B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D8" w:rsidRDefault="003B5FC0">
      <w:pPr>
        <w:spacing w:after="0" w:line="240" w:lineRule="auto"/>
      </w:pPr>
      <w:r>
        <w:separator/>
      </w:r>
    </w:p>
  </w:footnote>
  <w:footnote w:type="continuationSeparator" w:id="0">
    <w:p w:rsidR="00AC56D8" w:rsidRDefault="003B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36"/>
    <w:multiLevelType w:val="hybridMultilevel"/>
    <w:tmpl w:val="E102A71C"/>
    <w:lvl w:ilvl="0" w:tplc="4A10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648EE">
      <w:start w:val="1"/>
      <w:numFmt w:val="lowerLetter"/>
      <w:lvlText w:val="%2."/>
      <w:lvlJc w:val="left"/>
      <w:pPr>
        <w:ind w:left="1440" w:hanging="360"/>
      </w:pPr>
    </w:lvl>
    <w:lvl w:ilvl="2" w:tplc="6A68B2B4">
      <w:start w:val="1"/>
      <w:numFmt w:val="lowerRoman"/>
      <w:lvlText w:val="%3."/>
      <w:lvlJc w:val="right"/>
      <w:pPr>
        <w:ind w:left="2160" w:hanging="180"/>
      </w:pPr>
    </w:lvl>
    <w:lvl w:ilvl="3" w:tplc="37D07B14">
      <w:start w:val="1"/>
      <w:numFmt w:val="decimal"/>
      <w:lvlText w:val="%4."/>
      <w:lvlJc w:val="left"/>
      <w:pPr>
        <w:ind w:left="2880" w:hanging="360"/>
      </w:pPr>
    </w:lvl>
    <w:lvl w:ilvl="4" w:tplc="301A9D86">
      <w:start w:val="1"/>
      <w:numFmt w:val="lowerLetter"/>
      <w:lvlText w:val="%5."/>
      <w:lvlJc w:val="left"/>
      <w:pPr>
        <w:ind w:left="3600" w:hanging="360"/>
      </w:pPr>
    </w:lvl>
    <w:lvl w:ilvl="5" w:tplc="ACC0E8B6">
      <w:start w:val="1"/>
      <w:numFmt w:val="lowerRoman"/>
      <w:lvlText w:val="%6."/>
      <w:lvlJc w:val="right"/>
      <w:pPr>
        <w:ind w:left="4320" w:hanging="180"/>
      </w:pPr>
    </w:lvl>
    <w:lvl w:ilvl="6" w:tplc="0C487A0E">
      <w:start w:val="1"/>
      <w:numFmt w:val="decimal"/>
      <w:lvlText w:val="%7."/>
      <w:lvlJc w:val="left"/>
      <w:pPr>
        <w:ind w:left="5040" w:hanging="360"/>
      </w:pPr>
    </w:lvl>
    <w:lvl w:ilvl="7" w:tplc="D02246D4">
      <w:start w:val="1"/>
      <w:numFmt w:val="lowerLetter"/>
      <w:lvlText w:val="%8."/>
      <w:lvlJc w:val="left"/>
      <w:pPr>
        <w:ind w:left="5760" w:hanging="360"/>
      </w:pPr>
    </w:lvl>
    <w:lvl w:ilvl="8" w:tplc="C01C6A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8"/>
    <w:rsid w:val="002B36C8"/>
    <w:rsid w:val="003B5FC0"/>
    <w:rsid w:val="00AC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N10055-1</dc:creator>
  <cp:lastModifiedBy>Buhgalter</cp:lastModifiedBy>
  <cp:revision>2</cp:revision>
  <dcterms:created xsi:type="dcterms:W3CDTF">2025-03-19T11:18:00Z</dcterms:created>
  <dcterms:modified xsi:type="dcterms:W3CDTF">2025-03-19T11:18:00Z</dcterms:modified>
</cp:coreProperties>
</file>