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3974E" w14:textId="26ABA402" w:rsidR="003C700E" w:rsidRPr="003D295C" w:rsidRDefault="003C700E" w:rsidP="003C70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95C">
        <w:rPr>
          <w:rFonts w:ascii="Times New Roman" w:hAnsi="Times New Roman"/>
          <w:b/>
          <w:sz w:val="24"/>
          <w:szCs w:val="24"/>
        </w:rPr>
        <w:t>Уважаемые дамы и господа!</w:t>
      </w:r>
    </w:p>
    <w:p w14:paraId="65604C60" w14:textId="77777777" w:rsidR="003C700E" w:rsidRPr="003D295C" w:rsidRDefault="003C700E" w:rsidP="003C70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5EE2D4" w14:textId="771EB5FB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95C">
        <w:rPr>
          <w:rFonts w:ascii="Times New Roman" w:hAnsi="Times New Roman"/>
          <w:sz w:val="24"/>
          <w:szCs w:val="24"/>
        </w:rPr>
        <w:t xml:space="preserve">Настоящим «МАУ Специализированная служба» </w:t>
      </w:r>
      <w:r w:rsidR="000D2CB2">
        <w:rPr>
          <w:rFonts w:ascii="Times New Roman" w:hAnsi="Times New Roman"/>
          <w:sz w:val="24"/>
          <w:szCs w:val="24"/>
        </w:rPr>
        <w:t xml:space="preserve">города Улан-Удэ </w:t>
      </w:r>
      <w:r w:rsidRPr="003D295C">
        <w:rPr>
          <w:rFonts w:ascii="Times New Roman" w:hAnsi="Times New Roman"/>
          <w:sz w:val="24"/>
          <w:szCs w:val="24"/>
        </w:rPr>
        <w:t>приглаша</w:t>
      </w:r>
      <w:r>
        <w:rPr>
          <w:rFonts w:ascii="Times New Roman" w:hAnsi="Times New Roman"/>
          <w:sz w:val="24"/>
          <w:szCs w:val="24"/>
        </w:rPr>
        <w:t xml:space="preserve">ет к участию в аукционе в электронной форме </w:t>
      </w:r>
      <w:r w:rsidRPr="003D295C">
        <w:rPr>
          <w:rFonts w:ascii="Times New Roman" w:hAnsi="Times New Roman"/>
          <w:sz w:val="24"/>
          <w:szCs w:val="24"/>
        </w:rPr>
        <w:t>любы</w:t>
      </w:r>
      <w:r>
        <w:rPr>
          <w:rFonts w:ascii="Times New Roman" w:hAnsi="Times New Roman"/>
          <w:sz w:val="24"/>
          <w:szCs w:val="24"/>
        </w:rPr>
        <w:t>е</w:t>
      </w:r>
      <w:r w:rsidRPr="003D295C">
        <w:rPr>
          <w:rFonts w:ascii="Times New Roman" w:hAnsi="Times New Roman"/>
          <w:sz w:val="24"/>
          <w:szCs w:val="24"/>
        </w:rPr>
        <w:t xml:space="preserve"> юридически</w:t>
      </w:r>
      <w:r>
        <w:rPr>
          <w:rFonts w:ascii="Times New Roman" w:hAnsi="Times New Roman"/>
          <w:sz w:val="24"/>
          <w:szCs w:val="24"/>
        </w:rPr>
        <w:t>е</w:t>
      </w:r>
      <w:r w:rsidRPr="003D295C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</w:t>
      </w:r>
      <w:r w:rsidRPr="003D2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выступающих на стороне одного участника, </w:t>
      </w:r>
      <w:r w:rsidRPr="003D295C">
        <w:rPr>
          <w:rFonts w:ascii="Times New Roman" w:hAnsi="Times New Roman"/>
          <w:sz w:val="24"/>
          <w:szCs w:val="24"/>
        </w:rPr>
        <w:t>независимо от организационно-правовой формы, формы собственности, места нахождения, места происхождения капитала и любы</w:t>
      </w:r>
      <w:r>
        <w:rPr>
          <w:rFonts w:ascii="Times New Roman" w:hAnsi="Times New Roman"/>
          <w:sz w:val="24"/>
          <w:szCs w:val="24"/>
        </w:rPr>
        <w:t>е</w:t>
      </w:r>
      <w:r w:rsidRPr="003D295C">
        <w:rPr>
          <w:rFonts w:ascii="Times New Roman" w:hAnsi="Times New Roman"/>
          <w:sz w:val="24"/>
          <w:szCs w:val="24"/>
        </w:rPr>
        <w:t xml:space="preserve"> физически</w:t>
      </w:r>
      <w:r>
        <w:rPr>
          <w:rFonts w:ascii="Times New Roman" w:hAnsi="Times New Roman"/>
          <w:sz w:val="24"/>
          <w:szCs w:val="24"/>
        </w:rPr>
        <w:t>е</w:t>
      </w:r>
      <w:r w:rsidRPr="003D295C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 или несколько физических лиц</w:t>
      </w:r>
      <w:r w:rsidRPr="003D29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выступающих на стороне одного участника закупки, </w:t>
      </w:r>
      <w:r w:rsidRPr="003D295C">
        <w:rPr>
          <w:rFonts w:ascii="Times New Roman" w:hAnsi="Times New Roman"/>
          <w:sz w:val="24"/>
          <w:szCs w:val="24"/>
        </w:rPr>
        <w:t>в том числе индивидуальных предпринимателей</w:t>
      </w:r>
      <w:r>
        <w:rPr>
          <w:rFonts w:ascii="Times New Roman" w:hAnsi="Times New Roman"/>
          <w:sz w:val="24"/>
          <w:szCs w:val="24"/>
        </w:rPr>
        <w:t xml:space="preserve"> или несколько индивидуальных предпринимателей, выступающих на стороне одного участника закупки</w:t>
      </w:r>
      <w:r w:rsidRPr="003D295C">
        <w:rPr>
          <w:rFonts w:ascii="Times New Roman" w:hAnsi="Times New Roman"/>
          <w:sz w:val="24"/>
          <w:szCs w:val="24"/>
        </w:rPr>
        <w:t xml:space="preserve">. </w:t>
      </w:r>
    </w:p>
    <w:p w14:paraId="3624C53A" w14:textId="7AA2E6C0" w:rsidR="00725D0E" w:rsidRDefault="00725D0E" w:rsidP="00725D0E">
      <w:pPr>
        <w:pStyle w:val="Times12"/>
        <w:rPr>
          <w:szCs w:val="24"/>
        </w:rPr>
      </w:pPr>
      <w:r>
        <w:rPr>
          <w:szCs w:val="24"/>
        </w:rPr>
        <w:t xml:space="preserve">Лица, выступающие на стороне одного участника закупки, не вправе участвовать в этой же закупке самостоятельно или на стороне другого участника закупки. </w:t>
      </w:r>
    </w:p>
    <w:p w14:paraId="5284E86F" w14:textId="77777777" w:rsidR="00725D0E" w:rsidRDefault="00725D0E" w:rsidP="003C70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5922FB" w14:textId="77777777" w:rsidR="00725D0E" w:rsidRPr="003D295C" w:rsidRDefault="00725D0E" w:rsidP="003C70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30C4B1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AF6A6CD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369BA8D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A266FEB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FA042CA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22F36F8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85C9E0A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427A63A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020A237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EFBD2B9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DCFECA3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CB5DA98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78FC797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1E8EBE8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FAF0D74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9A403BE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4305960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DE1B169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65FD473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566084E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65991F3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540C330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08CCCD9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49B7473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ACF54E3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EF884FF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F130048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6FE953B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FAFF8C9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CE816A1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EB8EFA2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7CE0F30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7298F83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0735DCB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4E22057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1FFA384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730C6CF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547D475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FAE5D80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F45DEE7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DA67D83" w14:textId="77777777" w:rsidR="003C700E" w:rsidRDefault="003C700E" w:rsidP="003C70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58"/>
        <w:gridCol w:w="10032"/>
      </w:tblGrid>
      <w:tr w:rsidR="003C700E" w:rsidRPr="00C273D6" w14:paraId="407CBB2A" w14:textId="77777777" w:rsidTr="00693BF3">
        <w:tc>
          <w:tcPr>
            <w:tcW w:w="458" w:type="dxa"/>
          </w:tcPr>
          <w:p w14:paraId="5FC04242" w14:textId="67F9CDA5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32" w:type="dxa"/>
          </w:tcPr>
          <w:p w14:paraId="5FCB3BB8" w14:textId="77777777" w:rsidR="00B92E11" w:rsidRPr="00C273D6" w:rsidRDefault="00B92E11" w:rsidP="00B92E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Срок предоставления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извещения</w:t>
            </w: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 о закупке:</w:t>
            </w:r>
          </w:p>
          <w:p w14:paraId="12BEF037" w14:textId="77777777" w:rsidR="00B92E11" w:rsidRPr="00C273D6" w:rsidRDefault="00B92E11" w:rsidP="00B92E11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C273D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С момента размещения извещения о проведении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аукциона</w:t>
            </w:r>
            <w:r w:rsidRPr="00C273D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в электронной форме </w:t>
            </w:r>
            <w:r w:rsidRPr="00C273D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на сайте ЕИС в течение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15</w:t>
            </w:r>
            <w:r w:rsidRPr="00C273D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(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пятнадцати</w:t>
            </w:r>
            <w:r w:rsidRPr="00C273D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) дней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  <w:p w14:paraId="0C8AB635" w14:textId="4A14D40D" w:rsidR="003C700E" w:rsidRPr="00C273D6" w:rsidRDefault="00B92E11" w:rsidP="00B92E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 xml:space="preserve">Заказчик вправе отменить </w:t>
            </w:r>
            <w:r>
              <w:rPr>
                <w:rFonts w:ascii="Times New Roman" w:hAnsi="Times New Roman"/>
                <w:sz w:val="22"/>
                <w:szCs w:val="22"/>
              </w:rPr>
              <w:t>аукцион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электронной форме 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>по одному и более предмету закуп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и (лоту) до наступления даты и времени окончания срока подачи заявок на участие в </w:t>
            </w:r>
            <w:r>
              <w:rPr>
                <w:rFonts w:ascii="Times New Roman" w:hAnsi="Times New Roman"/>
                <w:sz w:val="22"/>
                <w:szCs w:val="22"/>
              </w:rPr>
              <w:t>аукционе в электронной форме</w:t>
            </w:r>
          </w:p>
        </w:tc>
      </w:tr>
      <w:tr w:rsidR="003C700E" w:rsidRPr="00C273D6" w14:paraId="759F4191" w14:textId="77777777" w:rsidTr="00693BF3">
        <w:tc>
          <w:tcPr>
            <w:tcW w:w="458" w:type="dxa"/>
          </w:tcPr>
          <w:p w14:paraId="0C24FEAC" w14:textId="75531F49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32" w:type="dxa"/>
          </w:tcPr>
          <w:p w14:paraId="024AB9BF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Место предоставления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извещения</w:t>
            </w: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 о закупке:</w:t>
            </w:r>
          </w:p>
          <w:p w14:paraId="07C47CC7" w14:textId="036EF9E5" w:rsidR="003C700E" w:rsidRPr="00B01435" w:rsidRDefault="003C700E" w:rsidP="00B01435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01435">
              <w:rPr>
                <w:rFonts w:ascii="Times New Roman" w:hAnsi="Times New Roman"/>
                <w:sz w:val="22"/>
                <w:szCs w:val="22"/>
                <w:highlight w:val="yellow"/>
                <w:lang w:val="x-none" w:eastAsia="en-US"/>
              </w:rPr>
              <w:t xml:space="preserve">Закупка проводится на </w:t>
            </w:r>
            <w:r w:rsidR="00B01435" w:rsidRPr="00B01435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 xml:space="preserve">электронной торговой площадке ЭТП «Торги – онлайн» </w:t>
            </w:r>
            <w:hyperlink r:id="rId5" w:history="1">
              <w:r w:rsidR="00B01435" w:rsidRPr="00B01435">
                <w:rPr>
                  <w:rStyle w:val="a7"/>
                  <w:rFonts w:ascii="Times New Roman" w:hAnsi="Times New Roman"/>
                  <w:sz w:val="22"/>
                  <w:szCs w:val="22"/>
                  <w:highlight w:val="yellow"/>
                  <w:lang w:eastAsia="en-US"/>
                </w:rPr>
                <w:t>http://etp.torgi-online.com</w:t>
              </w:r>
            </w:hyperlink>
            <w:r w:rsidRPr="00372EA7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 в порядке, установленном регламентом данной ЭТП в соответствии с условиями и требованиями закупочной документации</w:t>
            </w:r>
          </w:p>
          <w:p w14:paraId="17F38E1A" w14:textId="79FC5314" w:rsidR="003C700E" w:rsidRPr="00B01435" w:rsidRDefault="003C700E" w:rsidP="00B01435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372EA7">
              <w:rPr>
                <w:rFonts w:ascii="Times New Roman" w:hAnsi="Times New Roman"/>
                <w:sz w:val="22"/>
                <w:szCs w:val="22"/>
                <w:lang w:val="x-none" w:eastAsia="en-US"/>
              </w:rPr>
              <w:t>Официальная публикация документов по данной закупке: Официальный государственный сайт - Единая информационная система (</w:t>
            </w:r>
            <w:hyperlink r:id="rId6" w:history="1">
              <w:r w:rsidRPr="00372EA7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lang w:val="x-none" w:eastAsia="en-US"/>
                </w:rPr>
                <w:t>http://zakupki.gov.ru</w:t>
              </w:r>
            </w:hyperlink>
            <w:r w:rsidRPr="00372EA7">
              <w:rPr>
                <w:rFonts w:ascii="Times New Roman" w:hAnsi="Times New Roman"/>
                <w:sz w:val="22"/>
                <w:szCs w:val="22"/>
                <w:lang w:val="x-none" w:eastAsia="en-US"/>
              </w:rPr>
              <w:t>)</w:t>
            </w:r>
          </w:p>
        </w:tc>
      </w:tr>
      <w:tr w:rsidR="003C700E" w:rsidRPr="00C273D6" w14:paraId="4BC2ADBE" w14:textId="77777777" w:rsidTr="00693BF3">
        <w:tc>
          <w:tcPr>
            <w:tcW w:w="458" w:type="dxa"/>
          </w:tcPr>
          <w:p w14:paraId="79A3493A" w14:textId="10E42663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32" w:type="dxa"/>
          </w:tcPr>
          <w:p w14:paraId="083D2DBC" w14:textId="77777777" w:rsidR="003C700E" w:rsidRPr="00372EA7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Порядок предоставления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извещения</w:t>
            </w: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 о закупке:</w:t>
            </w:r>
          </w:p>
          <w:p w14:paraId="2E103BEC" w14:textId="77777777" w:rsidR="003C700E" w:rsidRDefault="003C700E" w:rsidP="00693BF3">
            <w:pPr>
              <w:tabs>
                <w:tab w:val="left" w:pos="1134"/>
              </w:tabs>
              <w:jc w:val="both"/>
              <w:rPr>
                <w:rFonts w:ascii="Times New Roman" w:hAnsi="Times New Roman"/>
                <w:spacing w:val="-6"/>
                <w:sz w:val="22"/>
                <w:szCs w:val="22"/>
                <w:lang w:val="x-none" w:eastAsia="en-US"/>
              </w:rPr>
            </w:pPr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>На официальн</w:t>
            </w:r>
            <w:r w:rsidRPr="00B26FD6">
              <w:rPr>
                <w:rFonts w:ascii="Times New Roman" w:hAnsi="Times New Roman"/>
                <w:sz w:val="22"/>
                <w:szCs w:val="22"/>
                <w:lang w:eastAsia="en-US"/>
              </w:rPr>
              <w:t>ом</w:t>
            </w:r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 сайт</w:t>
            </w:r>
            <w:r w:rsidRPr="00B26FD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 </w:t>
            </w:r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>Един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ой</w:t>
            </w:r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 информационн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ой</w:t>
            </w:r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 систем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ы</w:t>
            </w:r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 (</w:t>
            </w:r>
            <w:hyperlink r:id="rId7" w:history="1">
              <w:r w:rsidRPr="00B26FD6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lang w:val="x-none" w:eastAsia="en-US"/>
                </w:rPr>
                <w:t>http://zakupki.gov.ru</w:t>
              </w:r>
            </w:hyperlink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>закупочная документация находится в открытом доступе, начиная с даты официальной публикации.</w:t>
            </w:r>
            <w:r w:rsidRPr="00B26FD6">
              <w:rPr>
                <w:rFonts w:ascii="Times New Roman" w:hAnsi="Times New Roman"/>
                <w:spacing w:val="-6"/>
                <w:sz w:val="22"/>
                <w:szCs w:val="22"/>
                <w:lang w:val="x-none" w:eastAsia="en-US"/>
              </w:rPr>
              <w:t xml:space="preserve"> </w:t>
            </w:r>
          </w:p>
          <w:p w14:paraId="3FD7902C" w14:textId="77777777" w:rsidR="003C700E" w:rsidRPr="00661A9B" w:rsidRDefault="003C700E" w:rsidP="00693BF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2"/>
                <w:szCs w:val="22"/>
                <w:lang w:val="x-none" w:eastAsia="en-US"/>
              </w:rPr>
            </w:pPr>
            <w:r w:rsidRPr="00B26FD6">
              <w:rPr>
                <w:rFonts w:ascii="Times New Roman" w:hAnsi="Times New Roman"/>
                <w:spacing w:val="-6"/>
                <w:sz w:val="22"/>
                <w:szCs w:val="22"/>
                <w:lang w:val="x-none" w:eastAsia="en-US"/>
              </w:rPr>
              <w:t>Порядок получения закупочной документации на ЭТП определяется правилами данной ЭТП.</w:t>
            </w:r>
          </w:p>
        </w:tc>
      </w:tr>
      <w:tr w:rsidR="003C700E" w:rsidRPr="00C273D6" w14:paraId="0C5C4E6C" w14:textId="77777777" w:rsidTr="00693BF3">
        <w:tc>
          <w:tcPr>
            <w:tcW w:w="458" w:type="dxa"/>
          </w:tcPr>
          <w:p w14:paraId="06902FFD" w14:textId="1BA168FA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32" w:type="dxa"/>
          </w:tcPr>
          <w:p w14:paraId="648DA7D8" w14:textId="77777777" w:rsidR="003C700E" w:rsidRPr="00C273D6" w:rsidRDefault="003C700E" w:rsidP="00693BF3">
            <w:pPr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Плата за предоставление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извещения</w:t>
            </w: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296CE662" w14:textId="77777777" w:rsidR="003C700E" w:rsidRPr="00B26FD6" w:rsidRDefault="003C700E" w:rsidP="00693BF3">
            <w:pPr>
              <w:tabs>
                <w:tab w:val="left" w:pos="1134"/>
              </w:tabs>
              <w:ind w:firstLine="9"/>
              <w:jc w:val="center"/>
              <w:rPr>
                <w:rFonts w:ascii="Times New Roman" w:hAnsi="Times New Roman"/>
                <w:spacing w:val="-6"/>
                <w:sz w:val="22"/>
                <w:szCs w:val="22"/>
                <w:lang w:eastAsia="en-US"/>
              </w:rPr>
            </w:pPr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>На официальн</w:t>
            </w:r>
            <w:r w:rsidRPr="00B26FD6">
              <w:rPr>
                <w:rFonts w:ascii="Times New Roman" w:hAnsi="Times New Roman"/>
                <w:sz w:val="22"/>
                <w:szCs w:val="22"/>
                <w:lang w:eastAsia="en-US"/>
              </w:rPr>
              <w:t>ом</w:t>
            </w:r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 сайт</w:t>
            </w:r>
            <w:r w:rsidRPr="00B26FD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 </w:t>
            </w:r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>Един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ой</w:t>
            </w:r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 информационн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ой</w:t>
            </w:r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 систем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ы</w:t>
            </w:r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 (</w:t>
            </w:r>
            <w:hyperlink r:id="rId8" w:history="1">
              <w:r w:rsidRPr="00B26FD6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lang w:val="x-none" w:eastAsia="en-US"/>
                </w:rPr>
                <w:t>http://zakupki.gov.ru</w:t>
              </w:r>
            </w:hyperlink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закупочная документация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предоставляется бесплатно</w:t>
            </w:r>
          </w:p>
          <w:p w14:paraId="51CEFA11" w14:textId="77777777" w:rsidR="003C700E" w:rsidRPr="00661A9B" w:rsidRDefault="003C700E" w:rsidP="00693BF3">
            <w:pPr>
              <w:tabs>
                <w:tab w:val="left" w:pos="1134"/>
              </w:tabs>
              <w:ind w:firstLine="9"/>
              <w:jc w:val="center"/>
              <w:rPr>
                <w:rFonts w:ascii="Times New Roman" w:hAnsi="Times New Roman"/>
                <w:sz w:val="22"/>
                <w:szCs w:val="22"/>
                <w:lang w:val="x-none" w:eastAsia="en-US"/>
              </w:rPr>
            </w:pPr>
            <w:r w:rsidRPr="00B26FD6">
              <w:rPr>
                <w:rFonts w:ascii="Times New Roman" w:hAnsi="Times New Roman"/>
                <w:spacing w:val="-6"/>
                <w:sz w:val="22"/>
                <w:szCs w:val="22"/>
                <w:lang w:val="x-none" w:eastAsia="en-US"/>
              </w:rPr>
              <w:t>Порядок получения закупочной документации на ЭТП определяется правилами данной ЭТП</w:t>
            </w:r>
          </w:p>
        </w:tc>
      </w:tr>
      <w:tr w:rsidR="003C700E" w:rsidRPr="00C273D6" w14:paraId="7283314A" w14:textId="77777777" w:rsidTr="00693BF3">
        <w:tc>
          <w:tcPr>
            <w:tcW w:w="458" w:type="dxa"/>
          </w:tcPr>
          <w:p w14:paraId="4C393C75" w14:textId="1A44FD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32" w:type="dxa"/>
          </w:tcPr>
          <w:p w14:paraId="4AD12953" w14:textId="77777777" w:rsidR="003C700E" w:rsidRPr="00CE29D5" w:rsidRDefault="003C700E" w:rsidP="00693BF3">
            <w:pPr>
              <w:pStyle w:val="a9"/>
            </w:pPr>
            <w:r w:rsidRPr="00FC1638">
              <w:rPr>
                <w:b/>
                <w:bCs w:val="0"/>
              </w:rPr>
              <w:t>Официальный язык закупки</w:t>
            </w:r>
            <w:r w:rsidRPr="00CE29D5">
              <w:t>: русский</w:t>
            </w:r>
          </w:p>
          <w:p w14:paraId="552B204E" w14:textId="77777777" w:rsidR="003C700E" w:rsidRPr="00661A9B" w:rsidRDefault="003C700E" w:rsidP="00693BF3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bookmarkStart w:id="0" w:name="_Ref317253353"/>
            <w:r w:rsidRPr="00CE29D5">
              <w:rPr>
                <w:rFonts w:ascii="Times New Roman" w:hAnsi="Times New Roman"/>
                <w:sz w:val="22"/>
                <w:szCs w:val="22"/>
                <w:lang w:val="x-none" w:eastAsia="en-US"/>
              </w:rPr>
              <w:t>Заявка на участие в закупке, подготовленная участником закупки, а также вся корреспонденция и документация, связанная с закупкой, которыми обмениваются участники закупки и организатор закупки, должны быть написаны на русском языке.</w:t>
            </w:r>
            <w:bookmarkEnd w:id="0"/>
            <w:r w:rsidRPr="00CE29D5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 Документы, составленные на другом языке, должны сопровождаться переводом на русский язык.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</w:t>
            </w:r>
            <w:r w:rsidRPr="00CE29D5">
              <w:rPr>
                <w:rFonts w:ascii="Times New Roman" w:hAnsi="Times New Roman"/>
                <w:sz w:val="22"/>
                <w:szCs w:val="22"/>
                <w:lang w:val="x-none" w:eastAsia="en-US"/>
              </w:rPr>
              <w:t>миссия рассматривает документы только на русском языке. Документы, составленные на других языках, не сопровождающиеся переводом на русский язык, считаются не поданными и сведения, указанные в таких документах не учитываются при рассмотрении заявки на участие в закупке. Ответственность за достоверность перевода на русский язык несет участник закупки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</w:tr>
      <w:tr w:rsidR="003C700E" w:rsidRPr="00C273D6" w14:paraId="5B782E61" w14:textId="77777777" w:rsidTr="00693BF3">
        <w:tc>
          <w:tcPr>
            <w:tcW w:w="458" w:type="dxa"/>
          </w:tcPr>
          <w:p w14:paraId="2E06E5BC" w14:textId="63BC6C03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32" w:type="dxa"/>
          </w:tcPr>
          <w:p w14:paraId="59A82EE4" w14:textId="77777777" w:rsidR="003C700E" w:rsidRPr="00CE29D5" w:rsidRDefault="003C700E" w:rsidP="00693BF3">
            <w:pPr>
              <w:pStyle w:val="a9"/>
            </w:pPr>
            <w:r w:rsidRPr="00CE29D5">
              <w:rPr>
                <w:b/>
                <w:bCs w:val="0"/>
              </w:rPr>
              <w:t>Валюта закупки:</w:t>
            </w:r>
            <w:r w:rsidRPr="00CE29D5">
              <w:t xml:space="preserve"> Российский рубль.</w:t>
            </w:r>
          </w:p>
          <w:p w14:paraId="241BD99D" w14:textId="77777777" w:rsidR="003C700E" w:rsidRPr="00CE29D5" w:rsidRDefault="003C700E" w:rsidP="00693BF3">
            <w:pPr>
              <w:pStyle w:val="a9"/>
              <w:ind w:left="0"/>
              <w:jc w:val="left"/>
            </w:pPr>
            <w:r w:rsidRPr="00CE29D5">
              <w:t>Документы, оригиналы которых выданы участнику закупки третьими лицами с выражением сумм денежных средств в иных валютах, должны сопровождаться переводом этих сумм в рубли, исходя из официального курса валюты, установленного Центральным банком РФ, с указанием такового курса и даты его установления</w:t>
            </w:r>
          </w:p>
        </w:tc>
      </w:tr>
      <w:tr w:rsidR="003C700E" w:rsidRPr="00C273D6" w14:paraId="405149AC" w14:textId="77777777" w:rsidTr="00693BF3">
        <w:tc>
          <w:tcPr>
            <w:tcW w:w="458" w:type="dxa"/>
          </w:tcPr>
          <w:p w14:paraId="2C9830FB" w14:textId="4E888841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32" w:type="dxa"/>
          </w:tcPr>
          <w:p w14:paraId="659BDCAE" w14:textId="77777777" w:rsidR="003C700E" w:rsidRDefault="003C700E" w:rsidP="00693BF3">
            <w:pPr>
              <w:pStyle w:val="a9"/>
            </w:pPr>
            <w:r w:rsidRPr="00CE29D5">
              <w:rPr>
                <w:b/>
                <w:bCs w:val="0"/>
              </w:rPr>
              <w:t>Обеспечение заявки на участие в закупке:</w:t>
            </w:r>
            <w:r>
              <w:t xml:space="preserve"> не требуется</w:t>
            </w:r>
          </w:p>
          <w:p w14:paraId="276DF4B3" w14:textId="77777777" w:rsidR="003C700E" w:rsidRPr="00661A9B" w:rsidRDefault="003C700E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5AC">
              <w:rPr>
                <w:rFonts w:ascii="Times New Roman" w:eastAsiaTheme="minorHAnsi" w:hAnsi="Times New Roman"/>
                <w:b/>
                <w:spacing w:val="-6"/>
                <w:sz w:val="22"/>
                <w:szCs w:val="22"/>
              </w:rPr>
              <w:t xml:space="preserve">Обеспечение </w:t>
            </w:r>
            <w:r>
              <w:rPr>
                <w:rFonts w:ascii="Times New Roman" w:eastAsiaTheme="minorHAnsi" w:hAnsi="Times New Roman"/>
                <w:b/>
                <w:spacing w:val="-6"/>
                <w:sz w:val="22"/>
                <w:szCs w:val="22"/>
              </w:rPr>
              <w:t xml:space="preserve">исполнения обязательств по </w:t>
            </w:r>
            <w:r w:rsidRPr="002C15AC">
              <w:rPr>
                <w:rFonts w:ascii="Times New Roman" w:eastAsiaTheme="minorHAnsi" w:hAnsi="Times New Roman"/>
                <w:b/>
                <w:spacing w:val="-6"/>
                <w:sz w:val="22"/>
                <w:szCs w:val="22"/>
              </w:rPr>
              <w:t>договор</w:t>
            </w:r>
            <w:r>
              <w:rPr>
                <w:rFonts w:ascii="Times New Roman" w:eastAsiaTheme="minorHAnsi" w:hAnsi="Times New Roman"/>
                <w:b/>
                <w:spacing w:val="-6"/>
                <w:sz w:val="22"/>
                <w:szCs w:val="22"/>
              </w:rPr>
              <w:t>у</w:t>
            </w:r>
            <w:r w:rsidRPr="002C15AC">
              <w:rPr>
                <w:rFonts w:ascii="Times New Roman" w:eastAsiaTheme="minorHAnsi" w:hAnsi="Times New Roman"/>
                <w:b/>
                <w:spacing w:val="-6"/>
                <w:sz w:val="22"/>
                <w:szCs w:val="22"/>
              </w:rPr>
              <w:t>:</w:t>
            </w:r>
            <w:r w:rsidRPr="002C15AC">
              <w:rPr>
                <w:rFonts w:ascii="Times New Roman" w:hAnsi="Times New Roman"/>
                <w:sz w:val="22"/>
                <w:szCs w:val="22"/>
              </w:rPr>
              <w:t xml:space="preserve"> не требуется</w:t>
            </w:r>
          </w:p>
        </w:tc>
      </w:tr>
      <w:tr w:rsidR="003C700E" w:rsidRPr="00C273D6" w14:paraId="38B51235" w14:textId="77777777" w:rsidTr="00693BF3">
        <w:tc>
          <w:tcPr>
            <w:tcW w:w="458" w:type="dxa"/>
          </w:tcPr>
          <w:p w14:paraId="098432BD" w14:textId="66E0054B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32" w:type="dxa"/>
          </w:tcPr>
          <w:p w14:paraId="2F9B3BAD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Требования к участникам закупки:</w:t>
            </w:r>
          </w:p>
          <w:p w14:paraId="714D2C78" w14:textId="77777777" w:rsidR="003C700E" w:rsidRPr="00C273D6" w:rsidRDefault="003C700E" w:rsidP="00693BF3">
            <w:pPr>
              <w:pStyle w:val="a4"/>
              <w:ind w:left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 xml:space="preserve">К участникам </w:t>
            </w:r>
            <w:r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предъявляются следующие обязательные требования: </w:t>
            </w:r>
          </w:p>
          <w:p w14:paraId="38AFE284" w14:textId="77777777" w:rsidR="003C700E" w:rsidRPr="00C273D6" w:rsidRDefault="003C700E" w:rsidP="003C700E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      </w:r>
          </w:p>
          <w:p w14:paraId="4E91C396" w14:textId="45AD4E84" w:rsidR="003C700E" w:rsidRPr="00C273D6" w:rsidRDefault="003C700E" w:rsidP="003C700E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соответствие участника закупки требованиям </w:t>
            </w:r>
            <w:r>
              <w:rPr>
                <w:rFonts w:ascii="Times New Roman" w:hAnsi="Times New Roman"/>
                <w:sz w:val="22"/>
                <w:szCs w:val="22"/>
              </w:rPr>
              <w:t>извещения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3293"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="004A21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>и Положения о закупке товаров, работ, услуг для нужд МАУ «Специализированная служба»</w:t>
            </w:r>
            <w:r w:rsidR="000D2CB2">
              <w:rPr>
                <w:rFonts w:ascii="Times New Roman" w:hAnsi="Times New Roman"/>
                <w:sz w:val="22"/>
                <w:szCs w:val="22"/>
              </w:rPr>
              <w:t xml:space="preserve"> города Улан-Удэ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9091EF8" w14:textId="77777777" w:rsidR="003C700E" w:rsidRPr="00C273D6" w:rsidRDefault="003C700E" w:rsidP="003C700E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14:paraId="7DF5E2E3" w14:textId="77777777" w:rsidR="003C700E" w:rsidRPr="00C273D6" w:rsidRDefault="003C700E" w:rsidP="003C700E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неприостановление деятельности участника закупки в порядке, установленном Кодексом РФ об административных правонарушениях, на дату подачи заявки на участие в закупке;</w:t>
            </w:r>
          </w:p>
          <w:p w14:paraId="5D0E13A7" w14:textId="77777777" w:rsidR="003C700E" w:rsidRPr="00C273D6" w:rsidRDefault="003C700E" w:rsidP="003C700E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у участника закупок отсутствует недоимка по налогам, сборам, задолженность по иным обязательным платежам в бюджеты бюджетной системы РФ за прошедший календарный год,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период; </w:t>
            </w:r>
          </w:p>
          <w:p w14:paraId="04BECF1D" w14:textId="77777777" w:rsidR="003C700E" w:rsidRDefault="003C700E" w:rsidP="003C700E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отсутствие сведений об участнике закупки в реестре недобросовестных поставщиков, предусмотренном ФЗ от 18.07.2011 г. №223-ФЗ и в реестре недобросовестных поставщиков, предусмотренном ФЗ от 05.04.2013 г. №44-ФЗ. </w:t>
            </w:r>
          </w:p>
          <w:p w14:paraId="20DB7067" w14:textId="77777777" w:rsidR="00D22B4E" w:rsidRPr="00D22B4E" w:rsidRDefault="00D22B4E" w:rsidP="00D22B4E">
            <w:pPr>
              <w:pStyle w:val="a4"/>
              <w:ind w:left="284"/>
              <w:jc w:val="both"/>
              <w:rPr>
                <w:rFonts w:ascii="Times New Roman" w:hAnsi="Times New Roman"/>
              </w:rPr>
            </w:pPr>
            <w:r w:rsidRPr="00D22B4E">
              <w:rPr>
                <w:rFonts w:ascii="Times New Roman" w:hAnsi="Times New Roman"/>
              </w:rPr>
              <w:lastRenderedPageBreak/>
              <w:t xml:space="preserve">Если заявку подает коллективный участник, требованиям должны отвечать все участники, а не отдельно взятый член коллектива. </w:t>
            </w:r>
          </w:p>
          <w:p w14:paraId="0014CACF" w14:textId="1D73E088" w:rsidR="00D22B4E" w:rsidRPr="00D22B4E" w:rsidRDefault="00D22B4E" w:rsidP="00D22B4E">
            <w:pPr>
              <w:pStyle w:val="a4"/>
              <w:ind w:left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2B4E">
              <w:rPr>
                <w:rFonts w:ascii="Times New Roman" w:hAnsi="Times New Roman"/>
                <w:sz w:val="22"/>
                <w:szCs w:val="22"/>
              </w:rPr>
              <w:t>Несоответствие одного из лиц, выступающих на стороне такого участника закупки, требованиям, установленным в документации о закупке, является основанием для отказа участнику в признании его участником.</w:t>
            </w:r>
          </w:p>
        </w:tc>
      </w:tr>
      <w:tr w:rsidR="003C700E" w:rsidRPr="00C273D6" w14:paraId="1D93BC53" w14:textId="77777777" w:rsidTr="00693BF3">
        <w:tc>
          <w:tcPr>
            <w:tcW w:w="458" w:type="dxa"/>
          </w:tcPr>
          <w:p w14:paraId="6A40C831" w14:textId="3E5AC5D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32" w:type="dxa"/>
          </w:tcPr>
          <w:p w14:paraId="524CE5A1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РФ: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B12258E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 xml:space="preserve">Согласно техническому заданию </w:t>
            </w:r>
          </w:p>
          <w:p w14:paraId="3237B126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 xml:space="preserve">(Приложение №1 к </w:t>
            </w:r>
            <w:r>
              <w:rPr>
                <w:rFonts w:ascii="Times New Roman" w:hAnsi="Times New Roman"/>
                <w:sz w:val="22"/>
                <w:szCs w:val="22"/>
              </w:rPr>
              <w:t>извещению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о закупке)</w:t>
            </w:r>
          </w:p>
        </w:tc>
      </w:tr>
      <w:tr w:rsidR="006C419D" w:rsidRPr="00C273D6" w14:paraId="5FE49C7D" w14:textId="77777777" w:rsidTr="00693BF3">
        <w:tc>
          <w:tcPr>
            <w:tcW w:w="458" w:type="dxa"/>
          </w:tcPr>
          <w:p w14:paraId="47AC7480" w14:textId="3B649A67" w:rsidR="006C419D" w:rsidRPr="00C273D6" w:rsidRDefault="006C419D" w:rsidP="006C419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32" w:type="dxa"/>
          </w:tcPr>
          <w:p w14:paraId="3FB0E406" w14:textId="77777777" w:rsidR="006C419D" w:rsidRPr="00C273D6" w:rsidRDefault="006C419D" w:rsidP="006C41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Требования к содержанию, форме, оформлению, составу заявки на участие в закупке, описанию участниками такой закупки поставляемого товара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(работы, услуги)</w:t>
            </w: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</w:p>
          <w:p w14:paraId="0028966C" w14:textId="77777777" w:rsidR="006C419D" w:rsidRDefault="006C419D" w:rsidP="006C419D">
            <w:pPr>
              <w:pStyle w:val="Times12"/>
              <w:tabs>
                <w:tab w:val="num" w:pos="567"/>
                <w:tab w:val="num" w:pos="1134"/>
                <w:tab w:val="num" w:pos="1418"/>
                <w:tab w:val="num" w:pos="1560"/>
                <w:tab w:val="num" w:pos="1701"/>
                <w:tab w:val="num" w:pos="2552"/>
              </w:tabs>
              <w:snapToGrid w:val="0"/>
              <w:spacing w:line="276" w:lineRule="auto"/>
              <w:contextualSpacing/>
              <w:jc w:val="left"/>
              <w:rPr>
                <w:sz w:val="22"/>
                <w:szCs w:val="22"/>
                <w:lang w:val="x-none"/>
              </w:rPr>
            </w:pPr>
            <w:r w:rsidRPr="00C07C66">
              <w:rPr>
                <w:sz w:val="22"/>
                <w:szCs w:val="22"/>
                <w:lang w:val="x-none"/>
              </w:rPr>
              <w:t xml:space="preserve">Предоставляемые в составе заявки на участие в закупке документы должны быть четко напечатаны. Подчистки, дописки, исправления в документах, подготовленных самим участником закупки, не допускаются, за исключением тех случаев, когда эти исправления (дописки) заверены рукописной надписью «исправленному верить», собственноручной подписью уполномоченного лица, расположенной рядом с каждым исправлением (допиской) и скреплены печатью участника закупки. </w:t>
            </w:r>
          </w:p>
          <w:p w14:paraId="301F515A" w14:textId="77777777" w:rsidR="006C419D" w:rsidRPr="00E602FB" w:rsidRDefault="006C419D" w:rsidP="006C419D">
            <w:pPr>
              <w:pStyle w:val="Times12"/>
              <w:tabs>
                <w:tab w:val="left" w:pos="1416"/>
              </w:tabs>
              <w:rPr>
                <w:sz w:val="22"/>
                <w:szCs w:val="22"/>
              </w:rPr>
            </w:pPr>
            <w:r w:rsidRPr="00E602FB">
              <w:rPr>
                <w:sz w:val="22"/>
                <w:szCs w:val="22"/>
              </w:rPr>
              <w:t xml:space="preserve">В ходе рассмотрения заявок на участие в закупке в случаях, указанных ниже, комиссия принимает решение об уточнении заявки на участие в закупке (в том числе по сведениям и документам, необходимым для рассмотрения </w:t>
            </w:r>
            <w:r>
              <w:rPr>
                <w:sz w:val="22"/>
                <w:szCs w:val="22"/>
              </w:rPr>
              <w:t>заявки</w:t>
            </w:r>
            <w:r w:rsidRPr="00E602FB">
              <w:rPr>
                <w:sz w:val="22"/>
                <w:szCs w:val="22"/>
              </w:rPr>
              <w:t xml:space="preserve">), на основании которого </w:t>
            </w:r>
            <w:r>
              <w:rPr>
                <w:sz w:val="22"/>
                <w:szCs w:val="22"/>
              </w:rPr>
              <w:t>заказчик</w:t>
            </w:r>
            <w:r w:rsidRPr="00E602FB">
              <w:rPr>
                <w:sz w:val="22"/>
                <w:szCs w:val="22"/>
              </w:rPr>
              <w:t xml:space="preserve"> направляет уточняющие запросы</w:t>
            </w:r>
            <w:r>
              <w:rPr>
                <w:sz w:val="22"/>
                <w:szCs w:val="22"/>
              </w:rPr>
              <w:t>.</w:t>
            </w:r>
          </w:p>
          <w:p w14:paraId="3C80B24E" w14:textId="77777777" w:rsidR="006C419D" w:rsidRPr="00E602FB" w:rsidRDefault="006C419D" w:rsidP="006C419D">
            <w:pPr>
              <w:pStyle w:val="Times12"/>
              <w:tabs>
                <w:tab w:val="left" w:pos="14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E602FB">
              <w:rPr>
                <w:sz w:val="22"/>
                <w:szCs w:val="22"/>
              </w:rPr>
              <w:t>При выявлении в заявке на участие в закупке арифметических, грамматических ошибок. При предоставлении участником закупки исправленных документов при наличии арифметических ошибок применяются следующие правила:</w:t>
            </w:r>
          </w:p>
          <w:p w14:paraId="30451C93" w14:textId="77777777" w:rsidR="006C419D" w:rsidRPr="00E602FB" w:rsidRDefault="006C419D" w:rsidP="006C419D">
            <w:pPr>
              <w:pStyle w:val="Times12"/>
              <w:numPr>
                <w:ilvl w:val="0"/>
                <w:numId w:val="9"/>
              </w:numPr>
              <w:tabs>
                <w:tab w:val="left" w:pos="1416"/>
              </w:tabs>
              <w:ind w:left="0" w:firstLine="565"/>
              <w:rPr>
                <w:sz w:val="22"/>
                <w:szCs w:val="22"/>
              </w:rPr>
            </w:pPr>
            <w:r w:rsidRPr="00E602FB">
              <w:rPr>
                <w:sz w:val="22"/>
                <w:szCs w:val="22"/>
              </w:rPr>
              <w:t xml:space="preserve">при наличии разночтений между суммой, указанной словами, и суммой, указанной цифрами, преимущество имеет сумма, указанная словами; </w:t>
            </w:r>
          </w:p>
          <w:p w14:paraId="6665FCC1" w14:textId="77777777" w:rsidR="006C419D" w:rsidRPr="00E602FB" w:rsidRDefault="006C419D" w:rsidP="006C419D">
            <w:pPr>
              <w:pStyle w:val="Times12"/>
              <w:numPr>
                <w:ilvl w:val="0"/>
                <w:numId w:val="9"/>
              </w:numPr>
              <w:tabs>
                <w:tab w:val="left" w:pos="1416"/>
              </w:tabs>
              <w:ind w:left="0" w:firstLine="565"/>
              <w:rPr>
                <w:sz w:val="22"/>
                <w:szCs w:val="22"/>
              </w:rPr>
            </w:pPr>
            <w:r w:rsidRPr="00E602FB">
              <w:rPr>
                <w:sz w:val="22"/>
                <w:szCs w:val="22"/>
              </w:rPr>
              <w:t>при наличии разночтений между ценой, указанной в заявке на участие в закупке, и ценой, получаемой путем суммирования итоговых сумм по каждой строке, преимущество имеет итоговая цена, указанная в заявке на участие в закупке;</w:t>
            </w:r>
          </w:p>
          <w:p w14:paraId="719E71A5" w14:textId="77777777" w:rsidR="006C419D" w:rsidRPr="00E602FB" w:rsidRDefault="006C419D" w:rsidP="006C419D">
            <w:pPr>
              <w:pStyle w:val="Times12"/>
              <w:numPr>
                <w:ilvl w:val="0"/>
                <w:numId w:val="9"/>
              </w:numPr>
              <w:tabs>
                <w:tab w:val="left" w:pos="1416"/>
              </w:tabs>
              <w:ind w:left="0" w:firstLine="565"/>
              <w:rPr>
                <w:sz w:val="22"/>
                <w:szCs w:val="22"/>
              </w:rPr>
            </w:pPr>
            <w:r w:rsidRPr="00E602FB">
              <w:rPr>
                <w:sz w:val="22"/>
                <w:szCs w:val="22"/>
              </w:rPr>
              <w:t>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цены, указанной в заявке на участие в закупке.</w:t>
            </w:r>
          </w:p>
          <w:p w14:paraId="667AB89B" w14:textId="77777777" w:rsidR="006C419D" w:rsidRDefault="006C419D" w:rsidP="006C419D">
            <w:pPr>
              <w:pStyle w:val="Times12"/>
              <w:rPr>
                <w:sz w:val="22"/>
                <w:szCs w:val="22"/>
              </w:rPr>
            </w:pPr>
            <w:r w:rsidRPr="00E602FB">
              <w:rPr>
                <w:sz w:val="22"/>
                <w:szCs w:val="22"/>
              </w:rPr>
              <w:t>Исправление иных ошибок не допускается.</w:t>
            </w:r>
          </w:p>
          <w:p w14:paraId="0D090148" w14:textId="77777777" w:rsidR="006C419D" w:rsidRDefault="006C419D" w:rsidP="006C419D">
            <w:pPr>
              <w:pStyle w:val="Times12"/>
              <w:tabs>
                <w:tab w:val="left" w:pos="1416"/>
              </w:tabs>
              <w:rPr>
                <w:sz w:val="22"/>
                <w:szCs w:val="22"/>
              </w:rPr>
            </w:pPr>
            <w:r w:rsidRPr="00E602FB">
              <w:rPr>
                <w:sz w:val="22"/>
                <w:szCs w:val="22"/>
              </w:rPr>
              <w:t xml:space="preserve">2. </w:t>
            </w:r>
            <w:bookmarkStart w:id="1" w:name="_Ref401221504"/>
            <w:r w:rsidRPr="00E602FB">
              <w:rPr>
                <w:sz w:val="22"/>
                <w:szCs w:val="22"/>
              </w:rPr>
              <w:t>При отсутствии, представлении не в полном объеме или в нечитаемом виде в составе заявки на участие в закупке следующих документов (если предоставление соответствующего документа предусмотрено документацией)</w:t>
            </w:r>
            <w:bookmarkEnd w:id="1"/>
            <w:r>
              <w:rPr>
                <w:sz w:val="22"/>
                <w:szCs w:val="22"/>
              </w:rPr>
              <w:t>:</w:t>
            </w:r>
          </w:p>
          <w:p w14:paraId="2D82DB02" w14:textId="77777777" w:rsidR="006C419D" w:rsidRPr="00E602FB" w:rsidRDefault="006C419D" w:rsidP="006C419D">
            <w:pPr>
              <w:pStyle w:val="Times12"/>
              <w:numPr>
                <w:ilvl w:val="0"/>
                <w:numId w:val="10"/>
              </w:numPr>
              <w:tabs>
                <w:tab w:val="left" w:pos="1416"/>
              </w:tabs>
              <w:ind w:left="-2" w:firstLine="567"/>
              <w:rPr>
                <w:sz w:val="22"/>
                <w:szCs w:val="22"/>
              </w:rPr>
            </w:pPr>
            <w:r w:rsidRPr="00E602FB">
              <w:rPr>
                <w:sz w:val="22"/>
                <w:szCs w:val="22"/>
              </w:rPr>
              <w:t>документы, подтверждающие полномочия лица на подписание заявки от имени участника закупки,</w:t>
            </w:r>
          </w:p>
          <w:p w14:paraId="1018A9E1" w14:textId="77777777" w:rsidR="006C419D" w:rsidRDefault="006C419D" w:rsidP="006C419D">
            <w:pPr>
              <w:pStyle w:val="Times12"/>
              <w:numPr>
                <w:ilvl w:val="0"/>
                <w:numId w:val="10"/>
              </w:numPr>
              <w:tabs>
                <w:tab w:val="left" w:pos="1416"/>
              </w:tabs>
              <w:ind w:left="-2" w:firstLine="567"/>
              <w:rPr>
                <w:sz w:val="22"/>
                <w:szCs w:val="22"/>
              </w:rPr>
            </w:pPr>
            <w:r w:rsidRPr="00E602FB">
              <w:rPr>
                <w:sz w:val="22"/>
                <w:szCs w:val="22"/>
              </w:rPr>
              <w:t>учредительные документы,</w:t>
            </w:r>
          </w:p>
          <w:p w14:paraId="1D39E186" w14:textId="77777777" w:rsidR="006C419D" w:rsidRDefault="006C419D" w:rsidP="006C419D">
            <w:pPr>
              <w:pStyle w:val="Times12"/>
              <w:numPr>
                <w:ilvl w:val="0"/>
                <w:numId w:val="10"/>
              </w:numPr>
              <w:tabs>
                <w:tab w:val="left" w:pos="1416"/>
              </w:tabs>
              <w:ind w:left="-2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ЕГРЮЛ/ЕГРИП,</w:t>
            </w:r>
          </w:p>
          <w:p w14:paraId="508DA1C7" w14:textId="77777777" w:rsidR="006C419D" w:rsidRDefault="006C419D" w:rsidP="006C419D">
            <w:pPr>
              <w:pStyle w:val="Times12"/>
              <w:numPr>
                <w:ilvl w:val="0"/>
                <w:numId w:val="10"/>
              </w:numPr>
              <w:tabs>
                <w:tab w:val="left" w:pos="1416"/>
              </w:tabs>
              <w:ind w:left="-2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паспорта для физических лиц,</w:t>
            </w:r>
          </w:p>
          <w:p w14:paraId="64842FCC" w14:textId="77777777" w:rsidR="006C419D" w:rsidRDefault="006C419D" w:rsidP="006C419D">
            <w:pPr>
              <w:pStyle w:val="Times12"/>
              <w:numPr>
                <w:ilvl w:val="0"/>
                <w:numId w:val="10"/>
              </w:numPr>
              <w:tabs>
                <w:tab w:val="left" w:pos="1416"/>
              </w:tabs>
              <w:ind w:left="-2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декларация о соответствии,</w:t>
            </w:r>
          </w:p>
          <w:p w14:paraId="3E2AA384" w14:textId="77777777" w:rsidR="006C419D" w:rsidRDefault="006C419D" w:rsidP="006C419D">
            <w:pPr>
              <w:pStyle w:val="Times12"/>
              <w:numPr>
                <w:ilvl w:val="0"/>
                <w:numId w:val="10"/>
              </w:numPr>
              <w:tabs>
                <w:tab w:val="left" w:pos="1416"/>
              </w:tabs>
              <w:ind w:left="-2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согласие на обработку персональных данных,</w:t>
            </w:r>
          </w:p>
          <w:p w14:paraId="04CFC2D8" w14:textId="77777777" w:rsidR="006C419D" w:rsidRDefault="006C419D" w:rsidP="006C419D">
            <w:pPr>
              <w:pStyle w:val="Times12"/>
              <w:numPr>
                <w:ilvl w:val="0"/>
                <w:numId w:val="10"/>
              </w:numPr>
              <w:tabs>
                <w:tab w:val="left" w:pos="1416"/>
              </w:tabs>
              <w:ind w:left="-2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коммерческое предложение,</w:t>
            </w:r>
          </w:p>
          <w:p w14:paraId="31727B50" w14:textId="77777777" w:rsidR="006C419D" w:rsidRPr="00C73F9F" w:rsidRDefault="006C419D" w:rsidP="006C419D">
            <w:pPr>
              <w:pStyle w:val="Times12"/>
              <w:numPr>
                <w:ilvl w:val="0"/>
                <w:numId w:val="10"/>
              </w:numPr>
              <w:tabs>
                <w:tab w:val="left" w:pos="1416"/>
              </w:tabs>
              <w:ind w:left="-2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на участие.</w:t>
            </w:r>
          </w:p>
          <w:p w14:paraId="0FF1714D" w14:textId="77777777" w:rsidR="006C419D" w:rsidRDefault="006C419D" w:rsidP="006C419D">
            <w:pPr>
              <w:pStyle w:val="Times12"/>
              <w:tabs>
                <w:tab w:val="left" w:pos="1416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3. При выявлении </w:t>
            </w:r>
            <w:r w:rsidRPr="00E602FB">
              <w:rPr>
                <w:sz w:val="22"/>
                <w:szCs w:val="22"/>
              </w:rPr>
              <w:t>в заявке на участие в закупке разночтени</w:t>
            </w:r>
            <w:r>
              <w:rPr>
                <w:sz w:val="22"/>
                <w:szCs w:val="22"/>
              </w:rPr>
              <w:t>й</w:t>
            </w:r>
            <w:r w:rsidRPr="00E602FB">
              <w:rPr>
                <w:sz w:val="22"/>
                <w:szCs w:val="22"/>
              </w:rPr>
              <w:t xml:space="preserve"> или положени</w:t>
            </w:r>
            <w:r>
              <w:rPr>
                <w:sz w:val="22"/>
                <w:szCs w:val="22"/>
              </w:rPr>
              <w:t>й</w:t>
            </w:r>
            <w:r w:rsidRPr="00E602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</w:t>
            </w:r>
            <w:r w:rsidRPr="00E602FB">
              <w:rPr>
                <w:sz w:val="22"/>
                <w:szCs w:val="22"/>
              </w:rPr>
              <w:t>опускающи</w:t>
            </w:r>
            <w:r>
              <w:rPr>
                <w:sz w:val="22"/>
                <w:szCs w:val="22"/>
              </w:rPr>
              <w:t>х</w:t>
            </w:r>
            <w:r w:rsidRPr="00E602FB">
              <w:rPr>
                <w:sz w:val="22"/>
                <w:szCs w:val="22"/>
              </w:rPr>
              <w:t xml:space="preserve"> неоднозначное толкование, не позволяющи</w:t>
            </w:r>
            <w:r>
              <w:rPr>
                <w:sz w:val="22"/>
                <w:szCs w:val="22"/>
              </w:rPr>
              <w:t>х</w:t>
            </w:r>
            <w:r w:rsidRPr="00E602FB">
              <w:rPr>
                <w:sz w:val="22"/>
                <w:szCs w:val="22"/>
              </w:rPr>
              <w:t xml:space="preserve"> определить соответствие заявки на участие в закупке или участника закупки требованиям документации или осуществить оценку и сопоставление заявок допущенных участников закупки</w:t>
            </w:r>
            <w:r>
              <w:rPr>
                <w:sz w:val="22"/>
                <w:szCs w:val="22"/>
              </w:rPr>
              <w:t>.</w:t>
            </w:r>
          </w:p>
          <w:p w14:paraId="3C944428" w14:textId="77777777" w:rsidR="006C419D" w:rsidRDefault="006C419D" w:rsidP="006C419D">
            <w:pPr>
              <w:pStyle w:val="Times12"/>
              <w:tabs>
                <w:tab w:val="left" w:pos="1416"/>
              </w:tabs>
              <w:rPr>
                <w:sz w:val="22"/>
                <w:szCs w:val="22"/>
              </w:rPr>
            </w:pPr>
            <w:r w:rsidRPr="00E602FB">
              <w:rPr>
                <w:sz w:val="22"/>
                <w:szCs w:val="22"/>
              </w:rPr>
              <w:t>Не допускаются запросы, направленные на изменение предмета проводимой закупки, объема и номенклатуры, предлагаемой участником закупки продукции, существа заявки на участие в закупке, включая изменение условий заявки.</w:t>
            </w:r>
          </w:p>
          <w:p w14:paraId="1F077A51" w14:textId="77777777" w:rsidR="006C419D" w:rsidRDefault="006C419D" w:rsidP="006C419D">
            <w:pPr>
              <w:pStyle w:val="Times12"/>
              <w:tabs>
                <w:tab w:val="left" w:pos="1416"/>
              </w:tabs>
              <w:rPr>
                <w:sz w:val="22"/>
                <w:szCs w:val="22"/>
              </w:rPr>
            </w:pPr>
            <w:bookmarkStart w:id="2" w:name="_Ref401221584"/>
            <w:r w:rsidRPr="00E602FB">
              <w:rPr>
                <w:sz w:val="22"/>
                <w:szCs w:val="22"/>
              </w:rPr>
              <w:t>Решение комиссии об уточнении заявок на участие в закупке отражается в протоколе заседания комиссии</w:t>
            </w:r>
            <w:bookmarkEnd w:id="2"/>
            <w:r>
              <w:rPr>
                <w:sz w:val="22"/>
                <w:szCs w:val="22"/>
              </w:rPr>
              <w:t>.</w:t>
            </w:r>
          </w:p>
          <w:p w14:paraId="7CEC2959" w14:textId="77777777" w:rsidR="006C419D" w:rsidRPr="005844A9" w:rsidRDefault="006C419D" w:rsidP="006C419D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44A9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Заявка на участие в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аукционе</w:t>
            </w:r>
            <w:r w:rsidRPr="005844A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 электронной форме </w:t>
            </w:r>
            <w:r w:rsidRPr="005844A9">
              <w:rPr>
                <w:rFonts w:ascii="Times New Roman" w:hAnsi="Times New Roman"/>
                <w:b/>
                <w:bCs/>
                <w:sz w:val="22"/>
                <w:szCs w:val="22"/>
              </w:rPr>
              <w:t>должна включать:</w:t>
            </w:r>
          </w:p>
          <w:p w14:paraId="0AFB36D1" w14:textId="77777777" w:rsidR="006C419D" w:rsidRPr="00DA500D" w:rsidRDefault="006C419D" w:rsidP="006C419D">
            <w:pPr>
              <w:tabs>
                <w:tab w:val="left" w:pos="421"/>
                <w:tab w:val="left" w:pos="577"/>
                <w:tab w:val="left" w:pos="1002"/>
                <w:tab w:val="left" w:pos="1144"/>
              </w:tabs>
              <w:ind w:left="577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b/>
                <w:sz w:val="22"/>
                <w:szCs w:val="22"/>
              </w:rPr>
              <w:t>1)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документ, содержащий сведения об участнике закупки, подавшем заявку:</w:t>
            </w:r>
          </w:p>
          <w:p w14:paraId="6272B096" w14:textId="77777777" w:rsidR="006C419D" w:rsidRPr="00DA500D" w:rsidRDefault="006C419D" w:rsidP="006C419D">
            <w:pPr>
              <w:ind w:firstLine="567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sz w:val="22"/>
                <w:szCs w:val="22"/>
              </w:rPr>
              <w:t>а) наименование, фирменное наименование (при наличии), организационно-правовая форма;</w:t>
            </w:r>
          </w:p>
          <w:p w14:paraId="64ED6154" w14:textId="77777777" w:rsidR="006C419D" w:rsidRPr="00DA500D" w:rsidRDefault="006C419D" w:rsidP="006C419D">
            <w:pPr>
              <w:ind w:left="567" w:hanging="1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sz w:val="22"/>
                <w:szCs w:val="22"/>
              </w:rPr>
              <w:t>б) место нахождения, почтовый адрес для юридического лица;</w:t>
            </w:r>
          </w:p>
          <w:p w14:paraId="01BBB081" w14:textId="77777777" w:rsidR="006C419D" w:rsidRPr="00DA500D" w:rsidRDefault="006C419D" w:rsidP="006C419D">
            <w:pPr>
              <w:ind w:left="567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sz w:val="22"/>
                <w:szCs w:val="22"/>
              </w:rPr>
              <w:t>в) фамилия, имя, отчество, паспортные данные, сведения о месте жительства, почтовый адрес (для физического лица);</w:t>
            </w:r>
          </w:p>
          <w:p w14:paraId="186F084D" w14:textId="77777777" w:rsidR="006C419D" w:rsidRPr="00DA500D" w:rsidRDefault="006C419D" w:rsidP="006C419D">
            <w:pPr>
              <w:ind w:left="567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sz w:val="22"/>
                <w:szCs w:val="22"/>
              </w:rPr>
              <w:t>г) номер контактного телефона;</w:t>
            </w:r>
          </w:p>
          <w:p w14:paraId="769E37BB" w14:textId="77777777" w:rsidR="006C419D" w:rsidRPr="00725D0E" w:rsidRDefault="006C419D" w:rsidP="006C419D">
            <w:pPr>
              <w:ind w:left="567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5D0E">
              <w:rPr>
                <w:rFonts w:ascii="Times New Roman" w:hAnsi="Times New Roman"/>
                <w:sz w:val="22"/>
                <w:szCs w:val="22"/>
              </w:rPr>
              <w:t xml:space="preserve">д) официальный адрес электронной почты для получения официальных уведомлений и проекта договора – </w:t>
            </w:r>
            <w:r w:rsidRPr="00725D0E">
              <w:rPr>
                <w:rFonts w:ascii="Times New Roman" w:hAnsi="Times New Roman"/>
                <w:b/>
                <w:sz w:val="22"/>
                <w:szCs w:val="22"/>
              </w:rPr>
              <w:t>Форма №1</w:t>
            </w:r>
            <w:r w:rsidRPr="00725D0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ECCF5E6" w14:textId="77777777" w:rsidR="006C419D" w:rsidRPr="00DA500D" w:rsidRDefault="006C419D" w:rsidP="006C419D">
            <w:pPr>
              <w:ind w:firstLine="435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5D0E">
              <w:rPr>
                <w:rFonts w:ascii="Times New Roman" w:hAnsi="Times New Roman"/>
                <w:b/>
                <w:sz w:val="22"/>
                <w:szCs w:val="22"/>
              </w:rPr>
              <w:t>2)</w:t>
            </w:r>
            <w:r w:rsidRPr="00725D0E">
              <w:rPr>
                <w:rFonts w:ascii="Times New Roman" w:hAnsi="Times New Roman"/>
                <w:sz w:val="22"/>
                <w:szCs w:val="22"/>
              </w:rPr>
              <w:t xml:space="preserve"> оригинал выписки из единого государственного реестра юридических лиц, нотариально заверенную копию выписки или выписку в электронной форме, подписанную усиленной квалифицированной электронной подписью, полученную не ранее чем за 3 (три) месяца до дня размещения на официальном сайте извещения о проведении аукциона (для юридических лиц); оригинал выписки из единого государственного реестра индивидуальных предпринимателей, нотариально заверенную копию выписки или выписку в электронной форме, подписанную усиленной квалифицированной электронной подписью, полученную не ранее чем за 3 (три) месяца до дня размещения на официальном сайте извещения о проведении аукциона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(для индивидуальных предпринимателей);</w:t>
            </w:r>
          </w:p>
          <w:p w14:paraId="080240DD" w14:textId="77777777" w:rsidR="006C419D" w:rsidRPr="00DA500D" w:rsidRDefault="006C419D" w:rsidP="006C419D">
            <w:pPr>
              <w:ind w:firstLine="435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b/>
                <w:sz w:val="22"/>
                <w:szCs w:val="22"/>
              </w:rPr>
              <w:t>3)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копии документов, удостоверяющих личность (для иного физического лица);</w:t>
            </w:r>
          </w:p>
          <w:p w14:paraId="597F1CA0" w14:textId="77777777" w:rsidR="006C419D" w:rsidRPr="00DA500D" w:rsidRDefault="006C419D" w:rsidP="006C419D">
            <w:pPr>
              <w:ind w:firstLine="435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b/>
                <w:sz w:val="22"/>
                <w:szCs w:val="22"/>
              </w:rPr>
              <w:t>4)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скан-копии документов о государственной регистрации юридического лица или физического лица в качестве индивидуального предпринимателя либо 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 Документы должны быть получены не ранее чем за 6 (шесть) месяцев до дня размещения в ЕИС извещения о проведении </w:t>
            </w:r>
            <w:r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C7A04C2" w14:textId="77777777" w:rsidR="006C419D" w:rsidRPr="00DA500D" w:rsidRDefault="006C419D" w:rsidP="006C419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sz w:val="22"/>
                <w:szCs w:val="22"/>
              </w:rPr>
              <w:t>копии учредительных документов участника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аукциона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(для юридического лица);</w:t>
            </w:r>
          </w:p>
          <w:p w14:paraId="7015701F" w14:textId="2F602469" w:rsidR="006C419D" w:rsidRPr="00DA500D" w:rsidRDefault="006C419D" w:rsidP="006C419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sz w:val="22"/>
                <w:szCs w:val="22"/>
              </w:rPr>
              <w:t xml:space="preserve">согласие участника </w:t>
            </w:r>
            <w:r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на обработку персональных данных в соответствии с ФЗ от 27.07.2006 г. №152-ФЗ «О персональных данных» (для физических лиц)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DA500D">
              <w:rPr>
                <w:rFonts w:ascii="Times New Roman" w:hAnsi="Times New Roman"/>
                <w:b/>
                <w:sz w:val="22"/>
                <w:szCs w:val="22"/>
              </w:rPr>
              <w:t>Форма №</w:t>
            </w:r>
            <w:r w:rsidR="00725D0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017B59F7" w14:textId="77777777" w:rsidR="006C419D" w:rsidRPr="00DA500D" w:rsidRDefault="006C419D" w:rsidP="006C419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–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</w:t>
            </w:r>
            <w:r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без доверенности). В случае, если от имени участника закупок действует иное лицо, заявка на участие в открытом </w:t>
            </w:r>
            <w:r>
              <w:rPr>
                <w:rFonts w:ascii="Times New Roman" w:hAnsi="Times New Roman"/>
                <w:sz w:val="22"/>
                <w:szCs w:val="22"/>
              </w:rPr>
              <w:t>аукционе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должна включать также доверенность на осуществление действий от имени участника </w:t>
            </w:r>
            <w:r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, заверенную печатью участника </w:t>
            </w:r>
            <w:r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(при наличии печати)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 В случае, если указанная доверенность подписана лицом, уполномоченным руководителем, заявка на участие в открытом </w:t>
            </w:r>
            <w:r>
              <w:rPr>
                <w:rFonts w:ascii="Times New Roman" w:hAnsi="Times New Roman"/>
                <w:sz w:val="22"/>
                <w:szCs w:val="22"/>
              </w:rPr>
              <w:t>аукционе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должна содержать также документ, подтверждающий полномочия такого лица;</w:t>
            </w:r>
          </w:p>
          <w:p w14:paraId="74370037" w14:textId="77777777" w:rsidR="006C419D" w:rsidRPr="00DA500D" w:rsidRDefault="006C419D" w:rsidP="006C419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поставка товара, выполнение работы или оказание услуги, являющихся предметом договора, либо внесение обеспечения исполнения договора является крупной сделкой;</w:t>
            </w:r>
          </w:p>
          <w:p w14:paraId="7D10339E" w14:textId="37B548E8" w:rsidR="006C419D" w:rsidRPr="00DA500D" w:rsidRDefault="006C419D" w:rsidP="006C419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sz w:val="22"/>
                <w:szCs w:val="22"/>
              </w:rPr>
              <w:t xml:space="preserve">документ, декларирующий соответствие участника </w:t>
            </w:r>
            <w:r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следующим требованиям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DA500D">
              <w:rPr>
                <w:rFonts w:ascii="Times New Roman" w:hAnsi="Times New Roman"/>
                <w:b/>
                <w:sz w:val="22"/>
                <w:szCs w:val="22"/>
              </w:rPr>
              <w:t>Форма №</w:t>
            </w:r>
            <w:r w:rsidR="00725D0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14:paraId="71992084" w14:textId="77777777" w:rsidR="006C419D" w:rsidRPr="00DA500D" w:rsidRDefault="006C419D" w:rsidP="006C419D">
            <w:pPr>
              <w:ind w:firstLine="567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sz w:val="22"/>
                <w:szCs w:val="22"/>
              </w:rPr>
              <w:t xml:space="preserve">а) соответствие </w:t>
            </w:r>
            <w:hyperlink r:id="rId9" w:history="1">
              <w:r w:rsidRPr="00DA500D">
                <w:rPr>
                  <w:rFonts w:ascii="Times New Roman" w:hAnsi="Times New Roman"/>
                  <w:sz w:val="22"/>
                  <w:szCs w:val="22"/>
                </w:rPr>
                <w:t>требованиям</w:t>
              </w:r>
            </w:hyperlink>
            <w:r w:rsidRPr="00DA500D">
              <w:rPr>
                <w:rFonts w:ascii="Times New Roman" w:hAnsi="Times New Roman"/>
                <w:sz w:val="22"/>
                <w:szCs w:val="22"/>
              </w:rPr>
              <w:t>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      </w:r>
          </w:p>
          <w:p w14:paraId="1A816C5B" w14:textId="77777777" w:rsidR="006C419D" w:rsidRPr="00DA500D" w:rsidRDefault="006C419D" w:rsidP="006C419D">
            <w:pPr>
              <w:ind w:firstLine="709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sz w:val="22"/>
                <w:szCs w:val="22"/>
              </w:rPr>
              <w:t xml:space="preserve">б) непроведение ликвидации участника </w:t>
            </w:r>
            <w:r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- юридического лица и отсутствие решения арбитражного суда о признании участника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аукциона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14:paraId="72269108" w14:textId="77777777" w:rsidR="006C419D" w:rsidRPr="00DA500D" w:rsidRDefault="006C419D" w:rsidP="006C419D">
            <w:pPr>
              <w:ind w:firstLine="709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sz w:val="22"/>
                <w:szCs w:val="22"/>
              </w:rPr>
              <w:t xml:space="preserve">в) неприостановление деятельности участника </w:t>
            </w:r>
            <w:r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в порядке, установленном </w:t>
            </w:r>
            <w:hyperlink r:id="rId10" w:history="1">
              <w:r w:rsidRPr="00DA500D">
                <w:rPr>
                  <w:rFonts w:ascii="Times New Roman" w:hAnsi="Times New Roman"/>
                  <w:sz w:val="22"/>
                  <w:szCs w:val="22"/>
                </w:rPr>
                <w:t>Кодексом</w:t>
              </w:r>
            </w:hyperlink>
            <w:r w:rsidRPr="00DA500D">
              <w:rPr>
                <w:rFonts w:ascii="Times New Roman" w:hAnsi="Times New Roman"/>
                <w:sz w:val="22"/>
                <w:szCs w:val="22"/>
              </w:rPr>
              <w:t xml:space="preserve"> Российской Федерации об административных правонарушениях, на дату подачи заявки на участие в </w:t>
            </w:r>
            <w:r>
              <w:rPr>
                <w:rFonts w:ascii="Times New Roman" w:hAnsi="Times New Roman"/>
                <w:sz w:val="22"/>
                <w:szCs w:val="22"/>
              </w:rPr>
              <w:t>аукционе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C96E607" w14:textId="77777777" w:rsidR="006C419D" w:rsidRPr="00DA500D" w:rsidRDefault="006C419D" w:rsidP="006C419D">
            <w:pPr>
              <w:ind w:firstLine="709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г) отсутствие недоимки по налогам, сборам, задолженности по иным обязательным платежам в бюджеты бюджетной системы РФ за прошедший календарный год,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период; </w:t>
            </w:r>
          </w:p>
          <w:p w14:paraId="540379C7" w14:textId="77777777" w:rsidR="006C419D" w:rsidRPr="00DA500D" w:rsidRDefault="006C419D" w:rsidP="006C419D">
            <w:pPr>
              <w:ind w:firstLine="709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sz w:val="22"/>
                <w:szCs w:val="22"/>
              </w:rPr>
              <w:t xml:space="preserve">д) отсутствие сведений об участнике закупки в реестре недобросовестных поставщиков, предусмотренном ФЗ от 18.07.2011 г. №223-ФЗ и в реестре недобросовестных поставщиков, предусмотренном ФЗ от 05.04.2013 г. №44-ФЗ.  </w:t>
            </w:r>
          </w:p>
          <w:p w14:paraId="24639BF7" w14:textId="77777777" w:rsidR="006C419D" w:rsidRPr="00C6668D" w:rsidRDefault="006C419D" w:rsidP="006C419D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A500D">
              <w:rPr>
                <w:rFonts w:ascii="Times New Roman" w:hAnsi="Times New Roman"/>
                <w:b/>
                <w:sz w:val="22"/>
                <w:szCs w:val="22"/>
              </w:rPr>
              <w:t>10)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в случаях, предусмотренных документацией о закупке, 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(при наличии в соответствии с законодательством Российской Федерации данных требований к указанным товару, работе или услуге), за исключением документов, которые могут быть предоставлены только вместе с товаром в соответствии с законодательством Российской Федерации;</w:t>
            </w:r>
          </w:p>
          <w:p w14:paraId="1C630FF3" w14:textId="77777777" w:rsidR="006C419D" w:rsidRPr="00DA500D" w:rsidRDefault="006C419D" w:rsidP="006C419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DA500D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документы (их копии), подтверждающие соответствие участника </w:t>
            </w:r>
            <w:r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требованиям законодательства РФ и извещения о проведении </w:t>
            </w:r>
            <w:r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к лицам, которые осуществляют поставки товаров, выполнение работ, оказание услуг;</w:t>
            </w:r>
          </w:p>
          <w:p w14:paraId="1F67A01E" w14:textId="77777777" w:rsidR="006C419D" w:rsidRPr="00DA500D" w:rsidRDefault="006C419D" w:rsidP="006C419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DA500D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другие документы в соответствии с требованиями документации о закупке. </w:t>
            </w:r>
          </w:p>
          <w:p w14:paraId="7DABB841" w14:textId="77777777" w:rsidR="006C419D" w:rsidRDefault="006C419D" w:rsidP="006C419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00D">
              <w:rPr>
                <w:rFonts w:ascii="Times New Roman" w:hAnsi="Times New Roman"/>
                <w:sz w:val="22"/>
                <w:szCs w:val="22"/>
              </w:rPr>
              <w:t xml:space="preserve">Заявка на участие в </w:t>
            </w:r>
            <w:r>
              <w:rPr>
                <w:rFonts w:ascii="Times New Roman" w:hAnsi="Times New Roman"/>
                <w:sz w:val="22"/>
                <w:szCs w:val="22"/>
              </w:rPr>
              <w:t>аукционе</w:t>
            </w:r>
            <w:r w:rsidRPr="00DA500D">
              <w:rPr>
                <w:rFonts w:ascii="Times New Roman" w:hAnsi="Times New Roman"/>
                <w:sz w:val="22"/>
                <w:szCs w:val="22"/>
              </w:rPr>
              <w:t xml:space="preserve"> может содержать эскиз, рисунок, чертеж, фотографию, иное изображение, образец, пробу товара, закупка которого осуществляется.</w:t>
            </w:r>
          </w:p>
          <w:p w14:paraId="407B93DF" w14:textId="2902A832" w:rsidR="00D22B4E" w:rsidRPr="00620985" w:rsidRDefault="00D22B4E" w:rsidP="006C419D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22B4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D22B4E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Pr="00D22B4E">
              <w:rPr>
                <w:rFonts w:ascii="Times New Roman" w:hAnsi="Times New Roman"/>
                <w:bCs/>
                <w:sz w:val="22"/>
                <w:szCs w:val="22"/>
              </w:rPr>
              <w:t xml:space="preserve"> при подаче заявки коллективным участником, необходимо приложить договор простого товарищества/смешанный/непоименованный договор или иной документ о совместной деятельности</w:t>
            </w:r>
          </w:p>
        </w:tc>
      </w:tr>
      <w:tr w:rsidR="003C700E" w:rsidRPr="00C273D6" w14:paraId="749CDB07" w14:textId="77777777" w:rsidTr="00693BF3">
        <w:tc>
          <w:tcPr>
            <w:tcW w:w="458" w:type="dxa"/>
          </w:tcPr>
          <w:p w14:paraId="60545661" w14:textId="1D843E55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32" w:type="dxa"/>
          </w:tcPr>
          <w:p w14:paraId="1E82A174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Критерии и порядок оценки и сопоставления заявок на участие в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аукционе</w:t>
            </w: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1478AD4B" w14:textId="77777777" w:rsidR="003C700E" w:rsidRPr="00C273D6" w:rsidRDefault="003C700E" w:rsidP="00693BF3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2428">
              <w:rPr>
                <w:rFonts w:ascii="Times New Roman" w:hAnsi="Times New Roman"/>
                <w:sz w:val="22"/>
                <w:szCs w:val="22"/>
              </w:rPr>
              <w:t xml:space="preserve">Победителем </w:t>
            </w:r>
            <w:r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Pr="00A72428">
              <w:rPr>
                <w:rFonts w:ascii="Times New Roman" w:hAnsi="Times New Roman"/>
                <w:sz w:val="22"/>
                <w:szCs w:val="22"/>
              </w:rPr>
              <w:t xml:space="preserve"> признается участник, предложивший наименьшую цену договора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E29D5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при условии его соответствия и соответствия его заявки требованиям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извещения о закупке.</w:t>
            </w:r>
            <w:r>
              <w:rPr>
                <w:sz w:val="28"/>
                <w:szCs w:val="28"/>
                <w:lang w:val="x-none" w:eastAsia="en-US"/>
              </w:rPr>
              <w:t xml:space="preserve"> </w:t>
            </w:r>
            <w:r w:rsidRPr="00CE29D5">
              <w:rPr>
                <w:rFonts w:ascii="Times New Roman" w:hAnsi="Times New Roman"/>
                <w:sz w:val="22"/>
                <w:szCs w:val="22"/>
              </w:rPr>
              <w:t xml:space="preserve">При наличии двух заявок с одинаково низкой ценой победителем признается участник, чья заявка поступила раньше.   </w:t>
            </w:r>
          </w:p>
        </w:tc>
      </w:tr>
      <w:tr w:rsidR="003C700E" w:rsidRPr="00C273D6" w14:paraId="18ED12DB" w14:textId="77777777" w:rsidTr="00693BF3">
        <w:tc>
          <w:tcPr>
            <w:tcW w:w="458" w:type="dxa"/>
          </w:tcPr>
          <w:p w14:paraId="408B9201" w14:textId="7557FF58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32" w:type="dxa"/>
          </w:tcPr>
          <w:p w14:paraId="456D10F2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Дата рассмотрения предложений участников закупки и подведения итогов закупки:</w:t>
            </w:r>
          </w:p>
          <w:p w14:paraId="62F740DD" w14:textId="40BABD34" w:rsidR="003C700E" w:rsidRPr="00C273D6" w:rsidRDefault="003C700E" w:rsidP="00693B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 xml:space="preserve">Комиссия по закупкам </w:t>
            </w:r>
            <w:r>
              <w:rPr>
                <w:rFonts w:ascii="Times New Roman" w:hAnsi="Times New Roman"/>
                <w:sz w:val="22"/>
                <w:szCs w:val="22"/>
              </w:rPr>
              <w:t>открывает допуск к заявкам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 участие 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sz w:val="22"/>
                <w:szCs w:val="22"/>
              </w:rPr>
              <w:t>аукционе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электронной форме 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в день, </w:t>
            </w:r>
            <w:proofErr w:type="gramStart"/>
            <w:r w:rsidRPr="00C273D6">
              <w:rPr>
                <w:rFonts w:ascii="Times New Roman" w:hAnsi="Times New Roman"/>
                <w:sz w:val="22"/>
                <w:szCs w:val="22"/>
              </w:rPr>
              <w:t>во время</w:t>
            </w:r>
            <w:proofErr w:type="gramEnd"/>
            <w:r w:rsidRPr="00C273D6">
              <w:rPr>
                <w:rFonts w:ascii="Times New Roman" w:hAnsi="Times New Roman"/>
                <w:sz w:val="22"/>
                <w:szCs w:val="22"/>
              </w:rPr>
              <w:t xml:space="preserve"> и в месте указанные в </w:t>
            </w:r>
            <w:r>
              <w:rPr>
                <w:rFonts w:ascii="Times New Roman" w:hAnsi="Times New Roman"/>
                <w:sz w:val="22"/>
                <w:szCs w:val="22"/>
              </w:rPr>
              <w:t>извещении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о проведении </w:t>
            </w:r>
            <w:r>
              <w:rPr>
                <w:rFonts w:ascii="Times New Roman" w:hAnsi="Times New Roman"/>
                <w:sz w:val="22"/>
                <w:szCs w:val="22"/>
              </w:rPr>
              <w:t>аукциона в электронной форме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4280465C" w14:textId="77777777" w:rsidR="003C700E" w:rsidRPr="00495B25" w:rsidRDefault="003C700E" w:rsidP="00693BF3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5B25">
              <w:rPr>
                <w:rFonts w:ascii="Times New Roman" w:hAnsi="Times New Roman"/>
                <w:sz w:val="22"/>
                <w:szCs w:val="22"/>
              </w:rPr>
              <w:t xml:space="preserve">Все участники </w:t>
            </w:r>
            <w:r>
              <w:rPr>
                <w:rFonts w:ascii="Times New Roman" w:hAnsi="Times New Roman"/>
                <w:sz w:val="22"/>
                <w:szCs w:val="22"/>
              </w:rPr>
              <w:t>аукциона в электронной форме</w:t>
            </w:r>
            <w:r w:rsidRPr="00495B25">
              <w:rPr>
                <w:rFonts w:ascii="Times New Roman" w:hAnsi="Times New Roman"/>
                <w:sz w:val="22"/>
                <w:szCs w:val="22"/>
              </w:rPr>
              <w:t>, подавшие заявки в срок, или их представители могут присутствовать при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открытии доступа к заявкам</w:t>
            </w:r>
            <w:r w:rsidRPr="00495B25">
              <w:rPr>
                <w:rFonts w:ascii="Times New Roman" w:hAnsi="Times New Roman"/>
                <w:sz w:val="22"/>
                <w:szCs w:val="22"/>
              </w:rPr>
              <w:t>. Представитель участника должен иметь при себе доверенность.</w:t>
            </w:r>
          </w:p>
          <w:p w14:paraId="4E181CB9" w14:textId="77777777" w:rsidR="003C700E" w:rsidRPr="00495B25" w:rsidRDefault="003C700E" w:rsidP="00693BF3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5B25">
              <w:rPr>
                <w:rFonts w:ascii="Times New Roman" w:hAnsi="Times New Roman"/>
                <w:sz w:val="22"/>
                <w:szCs w:val="22"/>
              </w:rPr>
              <w:t xml:space="preserve">После </w:t>
            </w:r>
            <w:r>
              <w:rPr>
                <w:rFonts w:ascii="Times New Roman" w:hAnsi="Times New Roman"/>
                <w:sz w:val="22"/>
                <w:szCs w:val="22"/>
              </w:rPr>
              <w:t>открытия доступа к</w:t>
            </w:r>
            <w:r w:rsidRPr="00495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заявкам</w:t>
            </w:r>
            <w:r w:rsidRPr="00495B25">
              <w:rPr>
                <w:rFonts w:ascii="Times New Roman" w:hAnsi="Times New Roman"/>
                <w:sz w:val="22"/>
                <w:szCs w:val="22"/>
              </w:rPr>
              <w:t xml:space="preserve"> на участие в </w:t>
            </w:r>
            <w:r>
              <w:rPr>
                <w:rFonts w:ascii="Times New Roman" w:hAnsi="Times New Roman"/>
                <w:sz w:val="22"/>
                <w:szCs w:val="22"/>
              </w:rPr>
              <w:t>аукционе</w:t>
            </w:r>
            <w:r w:rsidRPr="00495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электронной форме </w:t>
            </w:r>
            <w:r w:rsidRPr="00495B25">
              <w:rPr>
                <w:rFonts w:ascii="Times New Roman" w:hAnsi="Times New Roman"/>
                <w:sz w:val="22"/>
                <w:szCs w:val="22"/>
              </w:rPr>
              <w:t xml:space="preserve">комиссия по закупкам приступает к рассмотрению заявок. Присутствие участников </w:t>
            </w:r>
            <w:r>
              <w:rPr>
                <w:rFonts w:ascii="Times New Roman" w:hAnsi="Times New Roman"/>
                <w:sz w:val="22"/>
                <w:szCs w:val="22"/>
              </w:rPr>
              <w:t>аукциона в электронной форме</w:t>
            </w:r>
            <w:r w:rsidRPr="00495B25">
              <w:rPr>
                <w:rFonts w:ascii="Times New Roman" w:hAnsi="Times New Roman"/>
                <w:sz w:val="22"/>
                <w:szCs w:val="22"/>
              </w:rPr>
              <w:t xml:space="preserve"> или их представителей при рассмотрении заявок не допускается. </w:t>
            </w:r>
          </w:p>
          <w:p w14:paraId="0E12D53A" w14:textId="77777777" w:rsidR="003C700E" w:rsidRPr="00495B25" w:rsidRDefault="003C700E" w:rsidP="00693BF3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5B25">
              <w:rPr>
                <w:rFonts w:ascii="Times New Roman" w:hAnsi="Times New Roman"/>
                <w:sz w:val="22"/>
                <w:szCs w:val="22"/>
              </w:rPr>
              <w:t xml:space="preserve">По результатам рассмотрения заявок на участие в </w:t>
            </w:r>
            <w:r>
              <w:rPr>
                <w:rFonts w:ascii="Times New Roman" w:hAnsi="Times New Roman"/>
                <w:sz w:val="22"/>
                <w:szCs w:val="22"/>
              </w:rPr>
              <w:t>аукционе в электронной форме</w:t>
            </w:r>
            <w:r w:rsidRPr="00495B25">
              <w:rPr>
                <w:rFonts w:ascii="Times New Roman" w:hAnsi="Times New Roman"/>
                <w:sz w:val="22"/>
                <w:szCs w:val="22"/>
              </w:rPr>
              <w:t xml:space="preserve"> комиссия по закупкам принимает решение о допуске участника закупки к участию в </w:t>
            </w:r>
            <w:r>
              <w:rPr>
                <w:rFonts w:ascii="Times New Roman" w:hAnsi="Times New Roman"/>
                <w:sz w:val="22"/>
                <w:szCs w:val="22"/>
              </w:rPr>
              <w:t>аукционе в электронной форме</w:t>
            </w:r>
            <w:r w:rsidRPr="00495B25">
              <w:rPr>
                <w:rFonts w:ascii="Times New Roman" w:hAnsi="Times New Roman"/>
                <w:sz w:val="22"/>
                <w:szCs w:val="22"/>
              </w:rPr>
              <w:t xml:space="preserve"> или об отказе в допуске. </w:t>
            </w:r>
          </w:p>
          <w:p w14:paraId="038ADAC1" w14:textId="5F7C73E9" w:rsidR="003C700E" w:rsidRPr="00495B25" w:rsidRDefault="003C700E" w:rsidP="00693BF3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5B25">
              <w:rPr>
                <w:rFonts w:ascii="Times New Roman" w:hAnsi="Times New Roman"/>
                <w:sz w:val="22"/>
                <w:szCs w:val="22"/>
              </w:rPr>
              <w:t xml:space="preserve"> Комиссия по закупкам обязана при рассмотрении заявок на соответствие требованиям законодательства, 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495B25">
              <w:rPr>
                <w:rFonts w:ascii="Times New Roman" w:hAnsi="Times New Roman"/>
                <w:sz w:val="22"/>
                <w:szCs w:val="22"/>
              </w:rPr>
              <w:t xml:space="preserve">оложения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 закупке </w:t>
            </w:r>
            <w:r w:rsidRPr="00495B25">
              <w:rPr>
                <w:rFonts w:ascii="Times New Roman" w:hAnsi="Times New Roman"/>
                <w:sz w:val="22"/>
                <w:szCs w:val="22"/>
              </w:rPr>
              <w:t xml:space="preserve">и извещения о закупке отказать в допуске участнику в случаях, предусмотренных в пункте 1.9.5 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495B25">
              <w:rPr>
                <w:rFonts w:ascii="Times New Roman" w:hAnsi="Times New Roman"/>
                <w:sz w:val="22"/>
                <w:szCs w:val="22"/>
              </w:rPr>
              <w:t>оложения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 закупке товаров, работ, услуг для нужд МАУ «Специализированная служба»</w:t>
            </w:r>
            <w:r w:rsidR="006C21B7">
              <w:rPr>
                <w:rFonts w:ascii="Times New Roman" w:hAnsi="Times New Roman"/>
                <w:sz w:val="22"/>
                <w:szCs w:val="22"/>
              </w:rPr>
              <w:t xml:space="preserve"> города Улан-Удэ</w:t>
            </w:r>
            <w:r w:rsidRPr="00495B25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00F6D8F0" w14:textId="77777777" w:rsidR="003C700E" w:rsidRPr="00C273D6" w:rsidRDefault="003C700E" w:rsidP="00693BF3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5B25">
              <w:rPr>
                <w:rFonts w:ascii="Times New Roman" w:hAnsi="Times New Roman"/>
                <w:sz w:val="22"/>
                <w:szCs w:val="22"/>
              </w:rPr>
              <w:t xml:space="preserve"> Победителем </w:t>
            </w:r>
            <w:r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Pr="00495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электронной форме </w:t>
            </w:r>
            <w:r w:rsidRPr="00495B25">
              <w:rPr>
                <w:rFonts w:ascii="Times New Roman" w:hAnsi="Times New Roman"/>
                <w:sz w:val="22"/>
                <w:szCs w:val="22"/>
              </w:rPr>
              <w:t xml:space="preserve">признается участник, предложивший наименьшую цену договора. При наличии двух заявок с одинаково низкой ценой победителем признается участник, чья заявка поступила раньше.   </w:t>
            </w:r>
          </w:p>
        </w:tc>
      </w:tr>
      <w:tr w:rsidR="003C700E" w:rsidRPr="00C273D6" w14:paraId="2F9777C6" w14:textId="77777777" w:rsidTr="00693BF3">
        <w:tc>
          <w:tcPr>
            <w:tcW w:w="458" w:type="dxa"/>
          </w:tcPr>
          <w:p w14:paraId="59F920B8" w14:textId="4BEBC336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32" w:type="dxa"/>
          </w:tcPr>
          <w:p w14:paraId="45690AEC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Формы, порядок, дата и время окончания срока предоставления участникам разъяснений положений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извещения</w:t>
            </w: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 о закупке:</w:t>
            </w:r>
          </w:p>
          <w:p w14:paraId="69D4DA3F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 xml:space="preserve">Любой участник </w:t>
            </w:r>
            <w:r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вправе направить Заказчику запрос о даче разъяснений положений извещения об осуществлении закупки.</w:t>
            </w:r>
            <w:r w:rsidRPr="005844A9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 xml:space="preserve"> 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>Заказчик вправе не давать разъяснений положений извещения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аукциона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, если запрос поступил позднее чем за 3 (три) рабочих дня до даты окончания срока подачи заявок на участие в закупке.  </w:t>
            </w:r>
          </w:p>
          <w:p w14:paraId="0728254D" w14:textId="77777777" w:rsidR="003C700E" w:rsidRPr="00C273D6" w:rsidRDefault="003C700E" w:rsidP="00693BF3">
            <w:pPr>
              <w:tabs>
                <w:tab w:val="num" w:pos="1260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 xml:space="preserve">В течение 3 (трех) рабочих дней с даты поступления запроса заказчик осуществляет разъяснение положений извещения об осуществлении закупки </w:t>
            </w:r>
            <w:r>
              <w:rPr>
                <w:rFonts w:ascii="Times New Roman" w:hAnsi="Times New Roman"/>
                <w:sz w:val="22"/>
                <w:szCs w:val="22"/>
              </w:rPr>
              <w:t>аукциона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и размещает их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>с указанием предмета запроса, но без указания участника такой закупки, от которого поступил указанный запрос.</w:t>
            </w:r>
            <w:r w:rsidRPr="00C273D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14:paraId="2A2BA708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Изменения, вносимые в извещение об осуществлении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аукциона, 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>разъяснения размещаются заказчиком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не позднее чем в течение 3 (трех) дней со дня принятия решения о внесении указанных изменений, предоставления указанных разъяснений. </w:t>
            </w:r>
          </w:p>
          <w:p w14:paraId="67B3B040" w14:textId="77777777" w:rsidR="003C700E" w:rsidRPr="00C273D6" w:rsidRDefault="003C700E" w:rsidP="00693BF3">
            <w:pPr>
              <w:jc w:val="both"/>
              <w:rPr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>В случае внесения изменений в извещение об осуществлении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аукциона 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>срок подачи заявок на участие в такой закупке должен быть продлен таким образом,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Положением о закупке для данного способа закупки.</w:t>
            </w:r>
            <w:r w:rsidRPr="00C273D6">
              <w:rPr>
                <w:sz w:val="22"/>
                <w:szCs w:val="22"/>
              </w:rPr>
              <w:t xml:space="preserve"> </w:t>
            </w:r>
          </w:p>
          <w:p w14:paraId="737D78FD" w14:textId="77777777" w:rsidR="003C700E" w:rsidRPr="00C73F9F" w:rsidRDefault="003C700E" w:rsidP="00693B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 xml:space="preserve">Заказчик не несёт ответственности в случае, если участник закупки не ознакомился с изменениями, внесенными в извещение об осуществлении запроса </w:t>
            </w:r>
            <w:r>
              <w:rPr>
                <w:rFonts w:ascii="Times New Roman" w:hAnsi="Times New Roman"/>
                <w:sz w:val="22"/>
                <w:szCs w:val="22"/>
              </w:rPr>
              <w:t>котировок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, которые были размещены в срок и надлежащим образом. </w:t>
            </w:r>
          </w:p>
        </w:tc>
      </w:tr>
      <w:tr w:rsidR="00D22B4E" w:rsidRPr="00C273D6" w14:paraId="3E4807CD" w14:textId="77777777" w:rsidTr="00693BF3">
        <w:tc>
          <w:tcPr>
            <w:tcW w:w="458" w:type="dxa"/>
          </w:tcPr>
          <w:p w14:paraId="36DCAF25" w14:textId="77777777" w:rsidR="00D22B4E" w:rsidRPr="00C273D6" w:rsidRDefault="00D22B4E" w:rsidP="00693BF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32" w:type="dxa"/>
          </w:tcPr>
          <w:p w14:paraId="1DDEF81A" w14:textId="77777777" w:rsidR="00D22B4E" w:rsidRPr="00E507A4" w:rsidRDefault="00D22B4E" w:rsidP="00D22B4E">
            <w:pPr>
              <w:jc w:val="center"/>
              <w:rPr>
                <w:rFonts w:ascii="Times New Roman" w:hAnsi="Times New Roman"/>
                <w:b/>
              </w:rPr>
            </w:pPr>
            <w:r w:rsidRPr="00E507A4">
              <w:rPr>
                <w:rFonts w:ascii="Times New Roman" w:hAnsi="Times New Roman"/>
                <w:b/>
              </w:rPr>
              <w:t>Форма, сроки и порядок оплаты товара, заключения договора/договоров:</w:t>
            </w:r>
          </w:p>
          <w:p w14:paraId="0DE0BD83" w14:textId="77777777" w:rsidR="00D22B4E" w:rsidRPr="00E507A4" w:rsidRDefault="00D22B4E" w:rsidP="00D22B4E">
            <w:pPr>
              <w:jc w:val="center"/>
              <w:rPr>
                <w:rFonts w:ascii="Times New Roman" w:hAnsi="Times New Roman"/>
                <w:bCs/>
              </w:rPr>
            </w:pPr>
            <w:r w:rsidRPr="00E507A4">
              <w:rPr>
                <w:rFonts w:ascii="Times New Roman" w:hAnsi="Times New Roman"/>
                <w:bCs/>
              </w:rPr>
              <w:t>Заказчик производит оплату в течение 7 рабочих дней с даты подписания сторонами акта приема выполненных работ безналичным путем на расчетный счет исполнителя</w:t>
            </w:r>
          </w:p>
          <w:p w14:paraId="01D309AF" w14:textId="77777777" w:rsidR="00D22B4E" w:rsidRPr="00E507A4" w:rsidRDefault="00D22B4E" w:rsidP="00D22B4E">
            <w:pPr>
              <w:jc w:val="center"/>
              <w:rPr>
                <w:rFonts w:ascii="Times New Roman" w:hAnsi="Times New Roman"/>
                <w:bCs/>
              </w:rPr>
            </w:pPr>
            <w:r w:rsidRPr="00E507A4">
              <w:rPr>
                <w:rFonts w:ascii="Times New Roman" w:hAnsi="Times New Roman"/>
                <w:bCs/>
              </w:rPr>
              <w:t xml:space="preserve">согласно Проекту договора (Приложение №2) </w:t>
            </w:r>
          </w:p>
          <w:p w14:paraId="18272FCE" w14:textId="77777777" w:rsidR="00D22B4E" w:rsidRPr="00E507A4" w:rsidRDefault="00D22B4E" w:rsidP="00D22B4E">
            <w:pPr>
              <w:jc w:val="center"/>
              <w:rPr>
                <w:rFonts w:ascii="Times New Roman" w:hAnsi="Times New Roman"/>
                <w:bCs/>
              </w:rPr>
            </w:pPr>
            <w:r w:rsidRPr="00E507A4">
              <w:rPr>
                <w:rFonts w:ascii="Times New Roman" w:hAnsi="Times New Roman"/>
                <w:bCs/>
              </w:rPr>
              <w:t xml:space="preserve">Форма и все условия проекта договора являются обязательными. Встречные предложения участников по проекту договора не допускаются. </w:t>
            </w:r>
          </w:p>
          <w:p w14:paraId="3261B247" w14:textId="77777777" w:rsidR="00D22B4E" w:rsidRPr="00E507A4" w:rsidRDefault="00D22B4E" w:rsidP="00D22B4E">
            <w:pPr>
              <w:jc w:val="center"/>
              <w:rPr>
                <w:rFonts w:ascii="Times New Roman" w:hAnsi="Times New Roman"/>
                <w:bCs/>
              </w:rPr>
            </w:pPr>
            <w:r w:rsidRPr="00E507A4">
              <w:rPr>
                <w:rFonts w:ascii="Times New Roman" w:hAnsi="Times New Roman"/>
                <w:bCs/>
              </w:rPr>
              <w:t>При этом не считаются встречными предложения по формулировкам условий договора, направленным на исправление грамматических и технических ошибок, если таковые выявлены участником в проекте договора</w:t>
            </w:r>
          </w:p>
          <w:p w14:paraId="6901205D" w14:textId="77777777" w:rsidR="00D22B4E" w:rsidRPr="00E507A4" w:rsidRDefault="00D22B4E" w:rsidP="00D22B4E">
            <w:pPr>
              <w:jc w:val="center"/>
              <w:rPr>
                <w:rFonts w:ascii="Times New Roman" w:hAnsi="Times New Roman"/>
                <w:b/>
              </w:rPr>
            </w:pPr>
            <w:r w:rsidRPr="00E507A4">
              <w:rPr>
                <w:rFonts w:ascii="Times New Roman" w:hAnsi="Times New Roman"/>
                <w:b/>
              </w:rPr>
              <w:t>Заключение договора</w:t>
            </w:r>
          </w:p>
          <w:p w14:paraId="4B37FF40" w14:textId="6B437011" w:rsidR="00D22B4E" w:rsidRPr="00E507A4" w:rsidRDefault="00D22B4E" w:rsidP="00D22B4E">
            <w:pPr>
              <w:jc w:val="center"/>
              <w:rPr>
                <w:rFonts w:ascii="Times New Roman" w:hAnsi="Times New Roman"/>
                <w:bCs/>
              </w:rPr>
            </w:pPr>
            <w:r w:rsidRPr="00E507A4">
              <w:rPr>
                <w:rFonts w:ascii="Times New Roman" w:hAnsi="Times New Roman"/>
                <w:bCs/>
                <w:sz w:val="22"/>
                <w:szCs w:val="22"/>
              </w:rPr>
              <w:t>При подаче заявки группой лиц (коллективный участник) договоры могут быть заключены с участником, от которого подавалась заявка, либо со всеми участниками коллективной заявки, согласно распределению объёма - пропорционально, определенного в техническом задании.</w:t>
            </w:r>
          </w:p>
        </w:tc>
      </w:tr>
      <w:tr w:rsidR="00B05C1B" w:rsidRPr="00C273D6" w14:paraId="79F6BD0E" w14:textId="77777777" w:rsidTr="00693BF3">
        <w:tc>
          <w:tcPr>
            <w:tcW w:w="458" w:type="dxa"/>
          </w:tcPr>
          <w:p w14:paraId="4AA0C0CD" w14:textId="77777777" w:rsidR="00B05C1B" w:rsidRPr="00C273D6" w:rsidRDefault="00B05C1B" w:rsidP="00693BF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32" w:type="dxa"/>
          </w:tcPr>
          <w:p w14:paraId="1580E2C1" w14:textId="77777777" w:rsidR="00B05C1B" w:rsidRPr="00E507A4" w:rsidRDefault="00B05C1B" w:rsidP="00334CBB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507A4">
              <w:rPr>
                <w:rFonts w:ascii="Times New Roman" w:hAnsi="Times New Roman"/>
                <w:b/>
                <w:highlight w:val="yellow"/>
              </w:rPr>
              <w:t>Условия предоставления национального режима</w:t>
            </w:r>
          </w:p>
          <w:p w14:paraId="2D22EE18" w14:textId="68DFE865" w:rsidR="001B121E" w:rsidRPr="00E507A4" w:rsidRDefault="001B121E" w:rsidP="00334CB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07A4">
              <w:rPr>
                <w:rFonts w:ascii="Times New Roman" w:hAnsi="Times New Roman"/>
                <w:highlight w:val="yellow"/>
              </w:rPr>
              <w:t>В соответствии с Постановлением правительства № 1875 от 23.12.2024 г.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лиц», установлен</w:t>
            </w:r>
            <w:r w:rsidR="00B01435" w:rsidRPr="00E507A4">
              <w:rPr>
                <w:rFonts w:ascii="Times New Roman" w:hAnsi="Times New Roman"/>
                <w:highlight w:val="yellow"/>
              </w:rPr>
              <w:t xml:space="preserve"> </w:t>
            </w:r>
            <w:r w:rsidR="00B01435" w:rsidRPr="00E507A4">
              <w:rPr>
                <w:rFonts w:ascii="Times New Roman" w:hAnsi="Times New Roman"/>
                <w:b/>
                <w:highlight w:val="yellow"/>
              </w:rPr>
              <w:t>З</w:t>
            </w:r>
            <w:r w:rsidRPr="00E507A4">
              <w:rPr>
                <w:rFonts w:ascii="Times New Roman" w:hAnsi="Times New Roman"/>
                <w:b/>
                <w:highlight w:val="yellow"/>
              </w:rPr>
              <w:t xml:space="preserve">апрет </w:t>
            </w:r>
            <w:r w:rsidRPr="00E507A4">
              <w:rPr>
                <w:rFonts w:ascii="Times New Roman" w:hAnsi="Times New Roman"/>
                <w:highlight w:val="yellow"/>
              </w:rPr>
              <w:t>закупок товаров, происходящих из иностранных государств.</w:t>
            </w:r>
          </w:p>
          <w:p w14:paraId="600C208C" w14:textId="77777777" w:rsidR="00B01435" w:rsidRPr="00E507A4" w:rsidRDefault="00B01435" w:rsidP="00334CBB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14:paraId="5BEAB183" w14:textId="04D2FBEE" w:rsidR="001B121E" w:rsidRPr="00E507A4" w:rsidRDefault="001B121E" w:rsidP="00334CBB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507A4">
              <w:rPr>
                <w:rFonts w:ascii="Times New Roman" w:hAnsi="Times New Roman"/>
                <w:highlight w:val="yellow"/>
              </w:rPr>
              <w:t>На основании подп. "к", "л" п. 10 Постановлением правительства № 1875 от 23.12.2024 </w:t>
            </w:r>
            <w:proofErr w:type="gramStart"/>
            <w:r w:rsidRPr="00E507A4">
              <w:rPr>
                <w:rFonts w:ascii="Times New Roman" w:hAnsi="Times New Roman"/>
                <w:highlight w:val="yellow"/>
              </w:rPr>
              <w:t>г ,</w:t>
            </w:r>
            <w:proofErr w:type="gramEnd"/>
            <w:r w:rsidRPr="00E507A4">
              <w:rPr>
                <w:rFonts w:ascii="Times New Roman" w:hAnsi="Times New Roman"/>
                <w:highlight w:val="yellow"/>
              </w:rPr>
              <w:t xml:space="preserve"> при осуществлении закупки по Закону № 223-ФЗ, если извещение размещено либо договор с ед. поставщиком заключен до 1 июля 2025 г. </w:t>
            </w:r>
            <w:r w:rsidRPr="00E507A4">
              <w:rPr>
                <w:rFonts w:ascii="Times New Roman" w:hAnsi="Times New Roman"/>
                <w:b/>
                <w:highlight w:val="yellow"/>
              </w:rPr>
              <w:t>Применяется Ограничение</w:t>
            </w:r>
            <w:r w:rsidR="00B01435" w:rsidRPr="00E507A4">
              <w:rPr>
                <w:rFonts w:ascii="Times New Roman" w:hAnsi="Times New Roman"/>
                <w:b/>
                <w:highlight w:val="yellow"/>
              </w:rPr>
              <w:t xml:space="preserve"> по данному товару</w:t>
            </w:r>
          </w:p>
          <w:p w14:paraId="4C49857B" w14:textId="77777777" w:rsidR="00B01435" w:rsidRPr="00E507A4" w:rsidRDefault="00B01435" w:rsidP="00334CBB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  <w:p w14:paraId="3014CEDC" w14:textId="77777777" w:rsidR="001B121E" w:rsidRPr="00E507A4" w:rsidRDefault="001B121E" w:rsidP="00334CB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07A4">
              <w:rPr>
                <w:rFonts w:ascii="Times New Roman" w:hAnsi="Times New Roman"/>
                <w:highlight w:val="yellow"/>
              </w:rPr>
              <w:t>Информацией и документами, подтверждающими страну происхождения товаров, являются:</w:t>
            </w:r>
          </w:p>
          <w:p w14:paraId="295093FB" w14:textId="77777777" w:rsidR="001B121E" w:rsidRPr="00E507A4" w:rsidRDefault="001B121E" w:rsidP="00334CB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07A4">
              <w:rPr>
                <w:rFonts w:ascii="Times New Roman" w:hAnsi="Times New Roman"/>
                <w:highlight w:val="yellow"/>
              </w:rPr>
              <w:t>- для подтверждения происхождения товаров из Российской Федерации - номер реестровой записи из реестра российской промышленной продукции;</w:t>
            </w:r>
          </w:p>
          <w:p w14:paraId="14116259" w14:textId="3F9AF899" w:rsidR="00B05C1B" w:rsidRPr="00E507A4" w:rsidRDefault="001B121E" w:rsidP="00334CBB">
            <w:pPr>
              <w:jc w:val="center"/>
              <w:rPr>
                <w:rFonts w:ascii="Times New Roman" w:hAnsi="Times New Roman"/>
              </w:rPr>
            </w:pPr>
            <w:r w:rsidRPr="00E507A4">
              <w:rPr>
                <w:rFonts w:ascii="Times New Roman" w:hAnsi="Times New Roman"/>
                <w:highlight w:val="yellow"/>
              </w:rPr>
              <w:t>- для подтверждения происхождения товаров из государств – членов Евразийского экономического союза, за исключением Российской Федерации, - номер реестровой записи из евразийского реестра промышленных товаров государств – членов Евразийского экономического союза.</w:t>
            </w:r>
          </w:p>
        </w:tc>
      </w:tr>
      <w:tr w:rsidR="003C700E" w:rsidRPr="00C273D6" w14:paraId="6B176AA7" w14:textId="77777777" w:rsidTr="00693BF3">
        <w:tc>
          <w:tcPr>
            <w:tcW w:w="458" w:type="dxa"/>
          </w:tcPr>
          <w:p w14:paraId="60DAB621" w14:textId="2EACCC5B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32" w:type="dxa"/>
          </w:tcPr>
          <w:p w14:paraId="4189E99A" w14:textId="42FBD485" w:rsidR="003C700E" w:rsidRPr="00C427A0" w:rsidRDefault="003C700E" w:rsidP="00334C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27A0">
              <w:rPr>
                <w:rFonts w:ascii="Times New Roman" w:hAnsi="Times New Roman"/>
                <w:b/>
                <w:sz w:val="22"/>
                <w:szCs w:val="22"/>
              </w:rPr>
              <w:t xml:space="preserve">Срок подписания договора с победителем </w:t>
            </w:r>
            <w:r w:rsidR="00451B4E">
              <w:rPr>
                <w:rFonts w:ascii="Times New Roman" w:hAnsi="Times New Roman"/>
                <w:b/>
                <w:sz w:val="22"/>
                <w:szCs w:val="22"/>
              </w:rPr>
              <w:t>аукциона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в электронной форме</w:t>
            </w:r>
            <w:r w:rsidRPr="00C427A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62D39C13" w14:textId="71B266D0" w:rsidR="003C700E" w:rsidRPr="00661A9B" w:rsidRDefault="003C700E" w:rsidP="00334CBB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7A0">
              <w:rPr>
                <w:rFonts w:ascii="Times New Roman" w:hAnsi="Times New Roman"/>
                <w:sz w:val="22"/>
                <w:szCs w:val="22"/>
              </w:rPr>
              <w:t>Договор по результатам проведения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аукциона</w:t>
            </w:r>
            <w:r w:rsidRPr="00C427A0">
              <w:rPr>
                <w:rFonts w:ascii="Times New Roman" w:hAnsi="Times New Roman"/>
                <w:sz w:val="22"/>
                <w:szCs w:val="22"/>
              </w:rPr>
              <w:t xml:space="preserve"> заказчик заключает не ранее чем через 10 (десять) дней и не позднее чем через 20 (двадцать) дней с даты размещения в ЕИС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на сайте ЭТП </w:t>
            </w:r>
            <w:r w:rsidRPr="00C427A0">
              <w:rPr>
                <w:rFonts w:ascii="Times New Roman" w:hAnsi="Times New Roman"/>
                <w:sz w:val="22"/>
                <w:szCs w:val="22"/>
              </w:rPr>
              <w:t>итогового протокола, составленного по результатам закупк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</w:tr>
      <w:tr w:rsidR="003C700E" w:rsidRPr="00C273D6" w14:paraId="47485B77" w14:textId="77777777" w:rsidTr="00693BF3">
        <w:tc>
          <w:tcPr>
            <w:tcW w:w="458" w:type="dxa"/>
          </w:tcPr>
          <w:p w14:paraId="7C637C21" w14:textId="36287B74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32" w:type="dxa"/>
          </w:tcPr>
          <w:p w14:paraId="0F9DFABF" w14:textId="77777777" w:rsidR="003C700E" w:rsidRPr="00926708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6708">
              <w:rPr>
                <w:rFonts w:ascii="Times New Roman" w:hAnsi="Times New Roman"/>
                <w:b/>
                <w:sz w:val="22"/>
                <w:szCs w:val="22"/>
              </w:rPr>
              <w:t>Порядок изменения условий договора:</w:t>
            </w:r>
          </w:p>
          <w:p w14:paraId="3AA9357F" w14:textId="77777777" w:rsidR="003C700E" w:rsidRPr="00926708" w:rsidRDefault="003C700E" w:rsidP="00693B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6708">
              <w:rPr>
                <w:rFonts w:ascii="Times New Roman" w:hAnsi="Times New Roman"/>
                <w:sz w:val="22"/>
                <w:szCs w:val="22"/>
              </w:rPr>
              <w:t>Заказчик по согласованию с участником закупки, обязанным заключить договор, при заключении и исполнении договора вправе:</w:t>
            </w:r>
          </w:p>
          <w:p w14:paraId="08762740" w14:textId="77777777" w:rsidR="003C700E" w:rsidRPr="00926708" w:rsidRDefault="003C700E" w:rsidP="003C700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6708">
              <w:rPr>
                <w:rFonts w:ascii="Times New Roman" w:hAnsi="Times New Roman"/>
                <w:sz w:val="22"/>
                <w:szCs w:val="22"/>
              </w:rPr>
              <w:t>увеличить количество поставляемого товара (работ, услуг) на сумму, не превышающую разницы между ценой договора, предложенной таким участником (участниками) и начальной (максимальной) ценой договора (лота);</w:t>
            </w:r>
          </w:p>
          <w:p w14:paraId="37CC7B1F" w14:textId="77777777" w:rsidR="003C700E" w:rsidRPr="00926708" w:rsidRDefault="003C700E" w:rsidP="003C700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6708">
              <w:rPr>
                <w:rFonts w:ascii="Times New Roman" w:hAnsi="Times New Roman"/>
                <w:sz w:val="22"/>
                <w:szCs w:val="22"/>
              </w:rPr>
              <w:t>снизить цену договора по соглашению сторон без изменения, предусмотренного договором количества товаров, объема работ, услуг и иных условий исполнения договора;</w:t>
            </w:r>
          </w:p>
          <w:p w14:paraId="3A9C28EE" w14:textId="77777777" w:rsidR="003C700E" w:rsidRPr="00926708" w:rsidRDefault="003C700E" w:rsidP="003C700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6708">
              <w:rPr>
                <w:rFonts w:ascii="Times New Roman" w:hAnsi="Times New Roman"/>
                <w:sz w:val="22"/>
                <w:szCs w:val="22"/>
              </w:rPr>
              <w:t xml:space="preserve">в случае поставки товара, выполнения работы, оказания услуги на меньшую сумму в течение срока действия договора, уменьшить сумму договора до суммы фактически поставленного товара, выполненных работ, оказанных услуг; </w:t>
            </w:r>
          </w:p>
          <w:p w14:paraId="13DB160B" w14:textId="77777777" w:rsidR="003C700E" w:rsidRPr="00926708" w:rsidRDefault="003C700E" w:rsidP="003C700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6708">
              <w:rPr>
                <w:rFonts w:ascii="Times New Roman" w:hAnsi="Times New Roman"/>
                <w:sz w:val="22"/>
                <w:szCs w:val="22"/>
              </w:rPr>
              <w:t>в случае увеличения по предложению заказчика предусмотренных договором количества товара (работ, услуг) цена договора может быть увеличена не более чем на 20 процентов от первоначальной цены договора;</w:t>
            </w:r>
          </w:p>
          <w:p w14:paraId="56E966D5" w14:textId="77777777" w:rsidR="003C700E" w:rsidRDefault="003C700E" w:rsidP="003C700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6708">
              <w:rPr>
                <w:rFonts w:ascii="Times New Roman" w:hAnsi="Times New Roman"/>
                <w:sz w:val="22"/>
                <w:szCs w:val="22"/>
              </w:rPr>
              <w:lastRenderedPageBreak/>
              <w:t>в случае, если в результате исполнения договора с одним или несколькими победителями конкурентной закупки составляется дополнительное соглашение о расторжении договора (договоров) по основаниям, предусмотренным Законодательством РФ или договором, оставшаяся сумма по договору (договорам) распределяется между остальными победителями этой конкурентной закупки пропорционально присвоенным им местам после согласования с поставщиками (подрядчиками, исполнителями);</w:t>
            </w:r>
          </w:p>
          <w:p w14:paraId="531AD41E" w14:textId="77777777" w:rsidR="003C700E" w:rsidRPr="00C3735F" w:rsidRDefault="003C700E" w:rsidP="003C700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735F">
              <w:rPr>
                <w:rFonts w:ascii="Times New Roman" w:hAnsi="Times New Roman"/>
                <w:sz w:val="22"/>
                <w:szCs w:val="22"/>
              </w:rPr>
              <w:t>изменить срок действия договора по сравнению с указанным в итоговом протоколе, составленном по результатам закупки, в случае если сумма (количество) по заключенному договору не выбрана в полном объёме к моменту окончания срока действия договора. Стороны договора подписывают соглашение об изменении условий заключенного договора. Договор должен быть продлен на тех же условиях.</w:t>
            </w:r>
          </w:p>
        </w:tc>
      </w:tr>
    </w:tbl>
    <w:p w14:paraId="279A3690" w14:textId="77777777" w:rsidR="000C2231" w:rsidRPr="003C700E" w:rsidRDefault="000C2231" w:rsidP="003C700E"/>
    <w:sectPr w:rsidR="000C2231" w:rsidRPr="003C700E" w:rsidSect="00C273D6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E205D"/>
    <w:multiLevelType w:val="multilevel"/>
    <w:tmpl w:val="3A844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ED67AB"/>
    <w:multiLevelType w:val="hybridMultilevel"/>
    <w:tmpl w:val="1788255E"/>
    <w:lvl w:ilvl="0" w:tplc="D39EE13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F32B6D"/>
    <w:multiLevelType w:val="hybridMultilevel"/>
    <w:tmpl w:val="4A344238"/>
    <w:lvl w:ilvl="0" w:tplc="FFFFFFFF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A370464"/>
    <w:multiLevelType w:val="hybridMultilevel"/>
    <w:tmpl w:val="2196CBE0"/>
    <w:lvl w:ilvl="0" w:tplc="853A9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477F2"/>
    <w:multiLevelType w:val="hybridMultilevel"/>
    <w:tmpl w:val="B3C6301C"/>
    <w:lvl w:ilvl="0" w:tplc="6DDE3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7C611A"/>
    <w:multiLevelType w:val="hybridMultilevel"/>
    <w:tmpl w:val="E1B8139E"/>
    <w:lvl w:ilvl="0" w:tplc="04707B4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F215B98"/>
    <w:multiLevelType w:val="hybridMultilevel"/>
    <w:tmpl w:val="18A28116"/>
    <w:lvl w:ilvl="0" w:tplc="A3D0D1A0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40E4D"/>
    <w:multiLevelType w:val="hybridMultilevel"/>
    <w:tmpl w:val="BC92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0437"/>
    <w:multiLevelType w:val="hybridMultilevel"/>
    <w:tmpl w:val="1592E820"/>
    <w:lvl w:ilvl="0" w:tplc="30582E8E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ru-RU"/>
      </w:rPr>
    </w:lvl>
    <w:lvl w:ilvl="1" w:tplc="CD0E12A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9" w15:restartNumberingAfterBreak="0">
    <w:nsid w:val="5F0924E9"/>
    <w:multiLevelType w:val="hybridMultilevel"/>
    <w:tmpl w:val="9E6633E6"/>
    <w:lvl w:ilvl="0" w:tplc="D8920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E604CB"/>
    <w:multiLevelType w:val="hybridMultilevel"/>
    <w:tmpl w:val="8C92602E"/>
    <w:lvl w:ilvl="0" w:tplc="C938F2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08094F"/>
    <w:multiLevelType w:val="hybridMultilevel"/>
    <w:tmpl w:val="134CCFDE"/>
    <w:lvl w:ilvl="0" w:tplc="33BADC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D85AE4"/>
    <w:multiLevelType w:val="hybridMultilevel"/>
    <w:tmpl w:val="4D4C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803588">
    <w:abstractNumId w:val="1"/>
  </w:num>
  <w:num w:numId="2" w16cid:durableId="1775513305">
    <w:abstractNumId w:val="11"/>
  </w:num>
  <w:num w:numId="3" w16cid:durableId="1939944375">
    <w:abstractNumId w:val="4"/>
  </w:num>
  <w:num w:numId="4" w16cid:durableId="1822229586">
    <w:abstractNumId w:val="0"/>
  </w:num>
  <w:num w:numId="5" w16cid:durableId="867648348">
    <w:abstractNumId w:val="10"/>
  </w:num>
  <w:num w:numId="6" w16cid:durableId="207687410">
    <w:abstractNumId w:val="6"/>
  </w:num>
  <w:num w:numId="7" w16cid:durableId="44452692">
    <w:abstractNumId w:val="5"/>
  </w:num>
  <w:num w:numId="8" w16cid:durableId="1953901844">
    <w:abstractNumId w:val="7"/>
  </w:num>
  <w:num w:numId="9" w16cid:durableId="625476928">
    <w:abstractNumId w:val="9"/>
  </w:num>
  <w:num w:numId="10" w16cid:durableId="953288765">
    <w:abstractNumId w:val="2"/>
  </w:num>
  <w:num w:numId="11" w16cid:durableId="729500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426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74672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2036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C"/>
    <w:rsid w:val="00000492"/>
    <w:rsid w:val="00020A86"/>
    <w:rsid w:val="00082A09"/>
    <w:rsid w:val="000B115D"/>
    <w:rsid w:val="000C2231"/>
    <w:rsid w:val="000D2CB2"/>
    <w:rsid w:val="000D37D6"/>
    <w:rsid w:val="000E29A0"/>
    <w:rsid w:val="000E6F0F"/>
    <w:rsid w:val="00104D8C"/>
    <w:rsid w:val="001063D1"/>
    <w:rsid w:val="00131FE9"/>
    <w:rsid w:val="00136122"/>
    <w:rsid w:val="0014034B"/>
    <w:rsid w:val="00141F56"/>
    <w:rsid w:val="001634E5"/>
    <w:rsid w:val="001677EC"/>
    <w:rsid w:val="0018144D"/>
    <w:rsid w:val="001B121E"/>
    <w:rsid w:val="001B188F"/>
    <w:rsid w:val="001B7C2B"/>
    <w:rsid w:val="001B7F57"/>
    <w:rsid w:val="001C074F"/>
    <w:rsid w:val="001C1F82"/>
    <w:rsid w:val="001D2D2F"/>
    <w:rsid w:val="001D505F"/>
    <w:rsid w:val="001D6BF0"/>
    <w:rsid w:val="001E2215"/>
    <w:rsid w:val="00215057"/>
    <w:rsid w:val="0024540C"/>
    <w:rsid w:val="00274A8E"/>
    <w:rsid w:val="00280A26"/>
    <w:rsid w:val="00285D16"/>
    <w:rsid w:val="00287B63"/>
    <w:rsid w:val="002A6044"/>
    <w:rsid w:val="002A73D9"/>
    <w:rsid w:val="002B4E8C"/>
    <w:rsid w:val="002B66BB"/>
    <w:rsid w:val="002C15AC"/>
    <w:rsid w:val="002C684A"/>
    <w:rsid w:val="002D33E0"/>
    <w:rsid w:val="002D5257"/>
    <w:rsid w:val="002D798B"/>
    <w:rsid w:val="002E63B5"/>
    <w:rsid w:val="00305565"/>
    <w:rsid w:val="00324B22"/>
    <w:rsid w:val="00325018"/>
    <w:rsid w:val="00334CBB"/>
    <w:rsid w:val="00345B28"/>
    <w:rsid w:val="00364FC4"/>
    <w:rsid w:val="00372EA7"/>
    <w:rsid w:val="00387F25"/>
    <w:rsid w:val="003C3A70"/>
    <w:rsid w:val="003C700E"/>
    <w:rsid w:val="00413AA6"/>
    <w:rsid w:val="00415F50"/>
    <w:rsid w:val="00420627"/>
    <w:rsid w:val="004509CB"/>
    <w:rsid w:val="00451B4E"/>
    <w:rsid w:val="004740FC"/>
    <w:rsid w:val="00485217"/>
    <w:rsid w:val="0048576C"/>
    <w:rsid w:val="00495B25"/>
    <w:rsid w:val="004963F5"/>
    <w:rsid w:val="004A2136"/>
    <w:rsid w:val="004E37A9"/>
    <w:rsid w:val="0053070C"/>
    <w:rsid w:val="005428A0"/>
    <w:rsid w:val="0054387F"/>
    <w:rsid w:val="00550A9A"/>
    <w:rsid w:val="00556025"/>
    <w:rsid w:val="00567885"/>
    <w:rsid w:val="00581906"/>
    <w:rsid w:val="005844A9"/>
    <w:rsid w:val="005A50EF"/>
    <w:rsid w:val="005A694A"/>
    <w:rsid w:val="005B6D57"/>
    <w:rsid w:val="005C2332"/>
    <w:rsid w:val="005F1A4F"/>
    <w:rsid w:val="005F578E"/>
    <w:rsid w:val="006019CC"/>
    <w:rsid w:val="006171CC"/>
    <w:rsid w:val="00620985"/>
    <w:rsid w:val="0064169E"/>
    <w:rsid w:val="00644054"/>
    <w:rsid w:val="00681AC5"/>
    <w:rsid w:val="00687A75"/>
    <w:rsid w:val="006B6C40"/>
    <w:rsid w:val="006C21B7"/>
    <w:rsid w:val="006C419D"/>
    <w:rsid w:val="006C60C4"/>
    <w:rsid w:val="006F0CD6"/>
    <w:rsid w:val="006F5CC8"/>
    <w:rsid w:val="00717416"/>
    <w:rsid w:val="00725D0E"/>
    <w:rsid w:val="00726C28"/>
    <w:rsid w:val="007330E3"/>
    <w:rsid w:val="00752506"/>
    <w:rsid w:val="00756511"/>
    <w:rsid w:val="00763293"/>
    <w:rsid w:val="00787361"/>
    <w:rsid w:val="007A5069"/>
    <w:rsid w:val="007B3AEB"/>
    <w:rsid w:val="007D34D7"/>
    <w:rsid w:val="007F46E9"/>
    <w:rsid w:val="00801555"/>
    <w:rsid w:val="00823D98"/>
    <w:rsid w:val="0082457E"/>
    <w:rsid w:val="008248DB"/>
    <w:rsid w:val="0085648F"/>
    <w:rsid w:val="00870E87"/>
    <w:rsid w:val="008C61F7"/>
    <w:rsid w:val="008D0CFB"/>
    <w:rsid w:val="008E31CE"/>
    <w:rsid w:val="00910AB8"/>
    <w:rsid w:val="00934126"/>
    <w:rsid w:val="0096437D"/>
    <w:rsid w:val="009802CE"/>
    <w:rsid w:val="00993CC5"/>
    <w:rsid w:val="009A507B"/>
    <w:rsid w:val="009B1C3D"/>
    <w:rsid w:val="00A35174"/>
    <w:rsid w:val="00A42F9C"/>
    <w:rsid w:val="00A72428"/>
    <w:rsid w:val="00AA3676"/>
    <w:rsid w:val="00AB4249"/>
    <w:rsid w:val="00AC1F10"/>
    <w:rsid w:val="00AC5DD5"/>
    <w:rsid w:val="00AE1E02"/>
    <w:rsid w:val="00B01435"/>
    <w:rsid w:val="00B05C1B"/>
    <w:rsid w:val="00B225D1"/>
    <w:rsid w:val="00B26FD6"/>
    <w:rsid w:val="00B30D3A"/>
    <w:rsid w:val="00B854A1"/>
    <w:rsid w:val="00B92E11"/>
    <w:rsid w:val="00BA7707"/>
    <w:rsid w:val="00BC1605"/>
    <w:rsid w:val="00BD07F7"/>
    <w:rsid w:val="00BD6269"/>
    <w:rsid w:val="00BE06D4"/>
    <w:rsid w:val="00C273B3"/>
    <w:rsid w:val="00C273D6"/>
    <w:rsid w:val="00C3735F"/>
    <w:rsid w:val="00C510A9"/>
    <w:rsid w:val="00C902DA"/>
    <w:rsid w:val="00CC5260"/>
    <w:rsid w:val="00CE29D5"/>
    <w:rsid w:val="00CE36AF"/>
    <w:rsid w:val="00D078A9"/>
    <w:rsid w:val="00D113AB"/>
    <w:rsid w:val="00D15D0B"/>
    <w:rsid w:val="00D2055D"/>
    <w:rsid w:val="00D22B4E"/>
    <w:rsid w:val="00D776FB"/>
    <w:rsid w:val="00D93D9A"/>
    <w:rsid w:val="00DA3D65"/>
    <w:rsid w:val="00DA500D"/>
    <w:rsid w:val="00DB66B7"/>
    <w:rsid w:val="00DD1055"/>
    <w:rsid w:val="00DD1BA0"/>
    <w:rsid w:val="00E0200C"/>
    <w:rsid w:val="00E507A4"/>
    <w:rsid w:val="00E63F2C"/>
    <w:rsid w:val="00E77500"/>
    <w:rsid w:val="00E8632A"/>
    <w:rsid w:val="00E86F06"/>
    <w:rsid w:val="00EA311E"/>
    <w:rsid w:val="00EB316E"/>
    <w:rsid w:val="00EC5A14"/>
    <w:rsid w:val="00F11CB1"/>
    <w:rsid w:val="00F161AB"/>
    <w:rsid w:val="00F25B5C"/>
    <w:rsid w:val="00F74C10"/>
    <w:rsid w:val="00F77FDF"/>
    <w:rsid w:val="00F82794"/>
    <w:rsid w:val="00F83E73"/>
    <w:rsid w:val="00F92231"/>
    <w:rsid w:val="00FA0C00"/>
    <w:rsid w:val="00FC1638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5BC4"/>
  <w15:docId w15:val="{E7F6AC81-099A-4190-A7EF-F1C067DA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00E"/>
  </w:style>
  <w:style w:type="paragraph" w:styleId="1">
    <w:name w:val="heading 1"/>
    <w:basedOn w:val="a"/>
    <w:next w:val="a"/>
    <w:link w:val="10"/>
    <w:uiPriority w:val="9"/>
    <w:qFormat/>
    <w:rsid w:val="00CE2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CE29D5"/>
    <w:pPr>
      <w:keepNext/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Arial Unicode MS" w:hAnsi="Times New Roman CYR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,Подпись рисунка,ПКФ Список,Абзац списка5"/>
    <w:basedOn w:val="a"/>
    <w:uiPriority w:val="34"/>
    <w:qFormat/>
    <w:rsid w:val="000E29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E2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07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055D"/>
    <w:rPr>
      <w:color w:val="0000FF"/>
      <w:u w:val="single"/>
    </w:rPr>
  </w:style>
  <w:style w:type="paragraph" w:customStyle="1" w:styleId="Times12">
    <w:name w:val="Times 12"/>
    <w:basedOn w:val="a"/>
    <w:qFormat/>
    <w:rsid w:val="005844A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Default">
    <w:name w:val="Default"/>
    <w:rsid w:val="00C9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бычный (Интернет) Знак"/>
    <w:aliases w:val="Обычный (Web) Знак,Обычный (веб) Знак Знак Знак,Обычный (Web) Знак Знак Знак Знак"/>
    <w:link w:val="a9"/>
    <w:uiPriority w:val="99"/>
    <w:locked/>
    <w:rsid w:val="00F92231"/>
    <w:rPr>
      <w:rFonts w:ascii="Times New Roman" w:hAnsi="Times New Roman" w:cs="Times New Roman"/>
      <w:bCs/>
      <w:spacing w:val="-6"/>
      <w:lang w:val="x-none" w:eastAsia="ru-RU"/>
    </w:rPr>
  </w:style>
  <w:style w:type="paragraph" w:styleId="a9">
    <w:name w:val="Normal (Web)"/>
    <w:aliases w:val="Обычный (Web),Обычный (веб) Знак Знак,Обычный (Web) Знак Знак Знак"/>
    <w:basedOn w:val="1"/>
    <w:next w:val="a"/>
    <w:link w:val="a8"/>
    <w:autoRedefine/>
    <w:uiPriority w:val="99"/>
    <w:unhideWhenUsed/>
    <w:qFormat/>
    <w:rsid w:val="00F92231"/>
    <w:pPr>
      <w:keepNext w:val="0"/>
      <w:keepLines w:val="0"/>
      <w:tabs>
        <w:tab w:val="left" w:pos="0"/>
        <w:tab w:val="left" w:pos="1134"/>
      </w:tabs>
      <w:spacing w:before="0" w:line="240" w:lineRule="auto"/>
      <w:ind w:left="928"/>
      <w:contextualSpacing/>
      <w:jc w:val="center"/>
      <w:outlineLvl w:val="9"/>
    </w:pPr>
    <w:rPr>
      <w:rFonts w:ascii="Times New Roman" w:eastAsiaTheme="minorHAnsi" w:hAnsi="Times New Roman" w:cs="Times New Roman"/>
      <w:bCs/>
      <w:color w:val="auto"/>
      <w:spacing w:val="-6"/>
      <w:sz w:val="22"/>
      <w:szCs w:val="22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CE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CE29D5"/>
    <w:rPr>
      <w:rFonts w:ascii="Times New Roman CYR" w:eastAsia="Arial Unicode MS" w:hAnsi="Times New Roman CYR" w:cs="Times New Roman"/>
      <w:b/>
      <w:bCs/>
      <w:i/>
      <w:iCs/>
      <w:sz w:val="26"/>
      <w:szCs w:val="26"/>
      <w:lang w:eastAsia="ru-RU"/>
    </w:rPr>
  </w:style>
  <w:style w:type="paragraph" w:customStyle="1" w:styleId="aa">
    <w:name w:val="Содержимое таблицы"/>
    <w:basedOn w:val="a"/>
    <w:qFormat/>
    <w:rsid w:val="004963F5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7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tp.torgi-online.com" TargetMode="External"/><Relationship Id="rId10" Type="http://schemas.openxmlformats.org/officeDocument/2006/relationships/hyperlink" Target="consultantplus://offline/ref=F4DD889150DE0EB85AC199EE81AC8EE4B3AFD42E80ECE2146A2611A7C65F15279A500803C0p7Y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9CECB35B9B13E9C3D8EADDFAA83CD961F6574D5BAb2X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Цыренова Марина</dc:creator>
  <cp:lastModifiedBy>user</cp:lastModifiedBy>
  <cp:revision>5</cp:revision>
  <cp:lastPrinted>2022-05-26T07:17:00Z</cp:lastPrinted>
  <dcterms:created xsi:type="dcterms:W3CDTF">2025-02-07T03:00:00Z</dcterms:created>
  <dcterms:modified xsi:type="dcterms:W3CDTF">2025-02-10T06:24:00Z</dcterms:modified>
</cp:coreProperties>
</file>