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96" w:rsidRDefault="00E97796" w:rsidP="00E977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Приложение № 3</w:t>
      </w:r>
    </w:p>
    <w:p w:rsidR="00E97796" w:rsidRPr="00AB4EE3" w:rsidRDefault="00E97796" w:rsidP="00AB4E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proofErr w:type="gramStart"/>
      <w:r w:rsidRPr="00AB4EE3">
        <w:rPr>
          <w:rFonts w:ascii="Times New Roman" w:eastAsia="Times New Roman" w:hAnsi="Times New Roman" w:cs="Times New Roman"/>
          <w:b/>
          <w:i/>
        </w:rPr>
        <w:t>к  Закупочной</w:t>
      </w:r>
      <w:proofErr w:type="gramEnd"/>
      <w:r w:rsidRPr="00AB4EE3">
        <w:rPr>
          <w:rFonts w:ascii="Times New Roman" w:eastAsia="Times New Roman" w:hAnsi="Times New Roman" w:cs="Times New Roman"/>
          <w:b/>
          <w:i/>
        </w:rPr>
        <w:t xml:space="preserve"> документации открытого одноэтапного запроса предложений</w:t>
      </w:r>
      <w:r w:rsidR="00AB4EE3">
        <w:rPr>
          <w:rFonts w:ascii="Times New Roman" w:eastAsia="Times New Roman" w:hAnsi="Times New Roman" w:cs="Times New Roman"/>
          <w:b/>
          <w:i/>
        </w:rPr>
        <w:t xml:space="preserve"> </w:t>
      </w:r>
      <w:r w:rsidRPr="00AB4EE3">
        <w:rPr>
          <w:rFonts w:ascii="Times New Roman" w:eastAsia="Times New Roman" w:hAnsi="Times New Roman" w:cs="Times New Roman"/>
          <w:b/>
          <w:i/>
        </w:rPr>
        <w:t>на право заключения  Договора на выполнение  работ по капитальному ремонту водогрейного котла ПТВМ-100 ст.№2 (</w:t>
      </w:r>
      <w:r w:rsidR="00AB4EE3" w:rsidRPr="00AB4EE3">
        <w:rPr>
          <w:rFonts w:ascii="Times New Roman" w:hAnsi="Times New Roman"/>
          <w:b/>
          <w:i/>
        </w:rPr>
        <w:t xml:space="preserve">изготовление верхних </w:t>
      </w:r>
      <w:proofErr w:type="spellStart"/>
      <w:r w:rsidR="00AB4EE3" w:rsidRPr="00AB4EE3">
        <w:rPr>
          <w:rFonts w:ascii="Times New Roman" w:hAnsi="Times New Roman"/>
          <w:b/>
          <w:i/>
        </w:rPr>
        <w:t>полусекций</w:t>
      </w:r>
      <w:proofErr w:type="spellEnd"/>
      <w:r w:rsidR="00AB4EE3" w:rsidRPr="00AB4EE3">
        <w:rPr>
          <w:rFonts w:ascii="Times New Roman" w:hAnsi="Times New Roman"/>
          <w:b/>
          <w:i/>
        </w:rPr>
        <w:t xml:space="preserve"> конвективной части котла ПТВМ-100 ст.№2</w:t>
      </w:r>
      <w:r w:rsidRPr="00AB4EE3">
        <w:rPr>
          <w:rFonts w:ascii="Times New Roman" w:eastAsia="Times New Roman" w:hAnsi="Times New Roman" w:cs="Times New Roman"/>
          <w:b/>
          <w:i/>
        </w:rPr>
        <w:t>) на комплексе котельной ООО «Ресурс»</w:t>
      </w:r>
    </w:p>
    <w:p w:rsidR="001A1543" w:rsidRPr="00080C4F" w:rsidRDefault="001A1543" w:rsidP="001A1543">
      <w:pPr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b/>
          <w:i/>
        </w:rPr>
      </w:pPr>
    </w:p>
    <w:p w:rsidR="00495FAD" w:rsidRPr="00080C4F" w:rsidRDefault="00495FAD" w:rsidP="00AA2293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E97796" w:rsidRPr="00E97796" w:rsidRDefault="00E97796" w:rsidP="00E977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7796">
        <w:rPr>
          <w:rFonts w:ascii="Times New Roman" w:hAnsi="Times New Roman" w:cs="Times New Roman"/>
        </w:rPr>
        <w:t>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указанными в конкурсной документации, в следующем порядке:</w:t>
      </w:r>
    </w:p>
    <w:p w:rsidR="00E97796" w:rsidRPr="00E97796" w:rsidRDefault="00E97796" w:rsidP="00E9779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97796">
        <w:rPr>
          <w:rFonts w:ascii="Times New Roman" w:hAnsi="Times New Roman" w:cs="Times New Roman"/>
        </w:rPr>
        <w:t>каждой заявке по каждому критерию оценки, присуждаются определенное количество баллов с учетом предложений участника конкурса.</w:t>
      </w:r>
    </w:p>
    <w:p w:rsidR="002B6A44" w:rsidRPr="00080C4F" w:rsidRDefault="002B6A44" w:rsidP="00495FA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495FAD" w:rsidRPr="00080C4F" w:rsidRDefault="00495FAD" w:rsidP="00CD00B7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80C4F">
        <w:rPr>
          <w:rFonts w:ascii="Times New Roman" w:eastAsia="Times New Roman" w:hAnsi="Times New Roman" w:cs="Times New Roman"/>
          <w:b/>
        </w:rPr>
        <w:t>Критерии оценки и весовые коэффициенты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409"/>
      </w:tblGrid>
      <w:tr w:rsidR="00185DD2" w:rsidRPr="00080C4F" w:rsidTr="00FE318E">
        <w:trPr>
          <w:trHeight w:val="79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DD2" w:rsidRPr="00080C4F" w:rsidRDefault="00185DD2" w:rsidP="00AA2293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№№</w:t>
            </w:r>
          </w:p>
          <w:p w:rsidR="00185DD2" w:rsidRPr="00080C4F" w:rsidRDefault="00185DD2" w:rsidP="00AA2293">
            <w:pPr>
              <w:spacing w:after="0" w:line="360" w:lineRule="auto"/>
              <w:ind w:right="-108" w:firstLine="851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:rsidR="00185DD2" w:rsidRPr="00080C4F" w:rsidRDefault="00185DD2" w:rsidP="00FE31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Критерий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318E" w:rsidRPr="00080C4F" w:rsidRDefault="00185DD2" w:rsidP="00FE318E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Весовой коэффициент критерия</w:t>
            </w:r>
          </w:p>
          <w:p w:rsidR="00185DD2" w:rsidRPr="00080C4F" w:rsidRDefault="00185DD2" w:rsidP="00185DD2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185DD2" w:rsidRPr="00080C4F" w:rsidTr="00AA2293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DD2" w:rsidRPr="00080C4F" w:rsidRDefault="00185DD2" w:rsidP="00AA2293">
            <w:pPr>
              <w:tabs>
                <w:tab w:val="left" w:pos="0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185DD2" w:rsidRPr="00080C4F" w:rsidRDefault="00185DD2" w:rsidP="00185DD2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</w:t>
            </w:r>
            <w:r w:rsidR="00E9779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(цена)</w:t>
            </w: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заявки</w:t>
            </w:r>
          </w:p>
        </w:tc>
        <w:tc>
          <w:tcPr>
            <w:tcW w:w="2409" w:type="dxa"/>
            <w:shd w:val="clear" w:color="auto" w:fill="auto"/>
          </w:tcPr>
          <w:p w:rsidR="00185DD2" w:rsidRPr="00080C4F" w:rsidRDefault="00AA2293" w:rsidP="00AA2293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0,1</w:t>
            </w:r>
          </w:p>
        </w:tc>
      </w:tr>
      <w:tr w:rsidR="00AA2293" w:rsidRPr="00080C4F" w:rsidTr="00AA2293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2293" w:rsidRPr="00080C4F" w:rsidRDefault="00AA2293" w:rsidP="00AA2293">
            <w:pPr>
              <w:tabs>
                <w:tab w:val="left" w:pos="0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AA2293" w:rsidRPr="00080C4F" w:rsidRDefault="00AA2293" w:rsidP="00060122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Условия оплаты</w:t>
            </w:r>
            <w:r w:rsidR="00E9779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A2293" w:rsidRPr="00080C4F" w:rsidRDefault="008503FB" w:rsidP="00AA2293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0,3</w:t>
            </w:r>
          </w:p>
        </w:tc>
      </w:tr>
      <w:tr w:rsidR="00185DD2" w:rsidRPr="00080C4F" w:rsidTr="00AA2293">
        <w:trPr>
          <w:trHeight w:val="105"/>
        </w:trPr>
        <w:tc>
          <w:tcPr>
            <w:tcW w:w="675" w:type="dxa"/>
            <w:shd w:val="clear" w:color="auto" w:fill="auto"/>
            <w:vAlign w:val="center"/>
          </w:tcPr>
          <w:p w:rsidR="00185DD2" w:rsidRPr="00080C4F" w:rsidRDefault="00AA2293" w:rsidP="00AA2293">
            <w:pPr>
              <w:tabs>
                <w:tab w:val="left" w:pos="0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  <w:r w:rsidR="00185DD2"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185DD2" w:rsidRPr="00080C4F" w:rsidRDefault="00185DD2" w:rsidP="00185DD2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Опыт выполнения работ (оказание услуг) по предмету закупки</w:t>
            </w:r>
            <w:r w:rsidR="00D143A9"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(квалификация участника закупки)</w:t>
            </w:r>
          </w:p>
        </w:tc>
        <w:tc>
          <w:tcPr>
            <w:tcW w:w="2409" w:type="dxa"/>
            <w:shd w:val="clear" w:color="auto" w:fill="auto"/>
          </w:tcPr>
          <w:p w:rsidR="00185DD2" w:rsidRPr="00080C4F" w:rsidRDefault="008503FB" w:rsidP="00AA2293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0,1</w:t>
            </w:r>
          </w:p>
        </w:tc>
      </w:tr>
      <w:tr w:rsidR="00185DD2" w:rsidRPr="00080C4F" w:rsidTr="00AA2293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185DD2" w:rsidRPr="00080C4F" w:rsidRDefault="00AA2293" w:rsidP="00AA2293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  <w:r w:rsidR="00185DD2"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185DD2" w:rsidRPr="00080C4F" w:rsidRDefault="00185DD2" w:rsidP="00185DD2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гарантии на выполненные работы (оказание услуг)</w:t>
            </w:r>
          </w:p>
        </w:tc>
        <w:tc>
          <w:tcPr>
            <w:tcW w:w="2409" w:type="dxa"/>
            <w:shd w:val="clear" w:color="auto" w:fill="auto"/>
          </w:tcPr>
          <w:p w:rsidR="00185DD2" w:rsidRPr="00080C4F" w:rsidRDefault="00AA2293" w:rsidP="008503FB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</w:t>
            </w:r>
            <w:r w:rsidR="008503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</w:tr>
      <w:tr w:rsidR="00AA2293" w:rsidRPr="00080C4F" w:rsidTr="00AA2293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AA2293" w:rsidRPr="00080C4F" w:rsidRDefault="00AA2293" w:rsidP="00AA2293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AA2293" w:rsidRPr="00080C4F" w:rsidRDefault="00AA2293" w:rsidP="00185DD2">
            <w:pPr>
              <w:spacing w:after="0"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 работ</w:t>
            </w:r>
          </w:p>
        </w:tc>
        <w:tc>
          <w:tcPr>
            <w:tcW w:w="2409" w:type="dxa"/>
            <w:shd w:val="clear" w:color="auto" w:fill="auto"/>
          </w:tcPr>
          <w:p w:rsidR="00AA2293" w:rsidRPr="00080C4F" w:rsidRDefault="00AA2293" w:rsidP="008503FB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</w:t>
            </w:r>
            <w:r w:rsidR="008503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185DD2" w:rsidRPr="00080C4F" w:rsidRDefault="00185DD2" w:rsidP="00185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FE318E" w:rsidRPr="00080C4F" w:rsidRDefault="00FE318E" w:rsidP="00CD0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При оценке заявок Участников по критерию «Стоимость</w:t>
      </w:r>
      <w:r w:rsidR="00F75D07"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 заявки» используется </w:t>
      </w:r>
      <w:proofErr w:type="spellStart"/>
      <w:r w:rsidR="00F75D07" w:rsidRPr="00080C4F">
        <w:rPr>
          <w:rFonts w:ascii="Times New Roman" w:eastAsia="Times New Roman" w:hAnsi="Times New Roman" w:cs="Times New Roman"/>
          <w:snapToGrid w:val="0"/>
          <w:lang w:eastAsia="x-none"/>
        </w:rPr>
        <w:t>четырехба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л</w:t>
      </w:r>
      <w:r w:rsidR="00F75D07" w:rsidRPr="00080C4F">
        <w:rPr>
          <w:rFonts w:ascii="Times New Roman" w:eastAsia="Times New Roman" w:hAnsi="Times New Roman" w:cs="Times New Roman"/>
          <w:snapToGrid w:val="0"/>
          <w:lang w:eastAsia="x-none"/>
        </w:rPr>
        <w:t>л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ьная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 шкала.</w:t>
      </w:r>
    </w:p>
    <w:p w:rsidR="00EF3245" w:rsidRPr="00080C4F" w:rsidRDefault="00EF3245" w:rsidP="00CD0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По критерию «Стоимость заявки» оценка производится в соответствии со следующей методикой: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Стоимость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заявки, указанная в оферте Участника,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подлежит дисконтированию с учетом графика оплаты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, представленного в заявке Участника,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и </w:t>
      </w:r>
      <w:r w:rsidR="001D434F"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ключев</w:t>
      </w:r>
      <w:r w:rsidR="001D434F" w:rsidRPr="00080C4F">
        <w:rPr>
          <w:rFonts w:ascii="Times New Roman" w:eastAsia="Times New Roman" w:hAnsi="Times New Roman" w:cs="Times New Roman"/>
          <w:snapToGrid w:val="0"/>
          <w:lang w:eastAsia="x-none"/>
        </w:rPr>
        <w:t>ой</w:t>
      </w:r>
      <w:r w:rsidR="001D434F"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ставк</w:t>
      </w:r>
      <w:r w:rsidR="001D434F" w:rsidRPr="00080C4F">
        <w:rPr>
          <w:rFonts w:ascii="Times New Roman" w:eastAsia="Times New Roman" w:hAnsi="Times New Roman" w:cs="Times New Roman"/>
          <w:snapToGrid w:val="0"/>
          <w:lang w:eastAsia="x-none"/>
        </w:rPr>
        <w:t>и</w:t>
      </w:r>
      <w:r w:rsidR="001D434F"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Банка России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. 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Дисконтирование производится по следующей формуле: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napToGrid w:val="0"/>
            <w:lang w:val="x-none" w:eastAsia="x-none"/>
          </w:rPr>
          <m:t>Стоимость</m:t>
        </m:r>
        <m:r>
          <m:rPr>
            <m:sty m:val="b"/>
          </m:rPr>
          <w:rPr>
            <w:rFonts w:ascii="Cambria Math" w:eastAsia="Times New Roman" w:hAnsi="Cambria Math" w:cs="Times New Roman"/>
            <w:snapToGrid w:val="0"/>
            <w:lang w:val="x-none" w:eastAsia="x-none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bCs/>
                <w:snapToGrid w:val="0"/>
                <w:lang w:val="x-none" w:eastAsia="x-none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napToGrid w:val="0"/>
                <w:lang w:val="x-none" w:eastAsia="x-none"/>
              </w:rPr>
              <m:t>i=0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napToGrid w:val="0"/>
                <w:lang w:val="x-none" w:eastAsia="x-none"/>
              </w:rPr>
              <m:t>n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snapToGrid w:val="0"/>
                    <w:lang w:val="x-none" w:eastAsia="x-no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napToGrid w:val="0"/>
                        <w:lang w:val="x-none"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napToGrid w:val="0"/>
                        <w:lang w:val="x-none" w:eastAsia="x-none"/>
                      </w:rPr>
                      <m:t>Платеж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napToGrid w:val="0"/>
                        <w:lang w:val="x-none" w:eastAsia="x-none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napToGrid w:val="0"/>
                        <w:lang w:val="x-none" w:eastAsia="x-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napToGrid w:val="0"/>
                            <w:lang w:val="x-none" w:eastAsia="x-none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napToGrid w:val="0"/>
                            <w:lang w:val="x-none" w:eastAsia="x-none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snapToGrid w:val="0"/>
                                <w:lang w:val="x-none" w:eastAsia="x-none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napToGrid w:val="0"/>
                                <w:lang w:val="x-none" w:eastAsia="x-none"/>
                              </w:rPr>
                              <m:t>Ставка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napToGrid w:val="0"/>
                                <w:lang w:val="x-none" w:eastAsia="x-none"/>
                              </w:rPr>
                              <m:t>ni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napToGrid w:val="0"/>
                        <w:lang w:val="x-none" w:eastAsia="x-none"/>
                      </w:rPr>
                      <m:t>i</m:t>
                    </m: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snapToGrid w:val="0"/>
                        <w:lang w:val="x-none" w:eastAsia="x-none"/>
                      </w:rPr>
                    </m:ctrlPr>
                  </m:sup>
                </m:sSup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snapToGrid w:val="0"/>
                    <w:lang w:val="x-none" w:eastAsia="x-none"/>
                  </w:rPr>
                </m:ctrlPr>
              </m:den>
            </m:f>
          </m:e>
        </m:nary>
      </m:oMath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Где: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Стоимость – дисконтированная стоимость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заявки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без НДС;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n – количество месяцев/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календарных 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дней от момента заключения договора до наступления срока последнего платежа;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i - счетный месяц/день наступления очередного платежа;</w:t>
      </w:r>
    </w:p>
    <w:p w:rsidR="002939D7" w:rsidRPr="00080C4F" w:rsidRDefault="002939D7" w:rsidP="00293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proofErr w:type="spellStart"/>
      <w:r w:rsidRPr="00080C4F">
        <w:rPr>
          <w:rFonts w:ascii="Times New Roman" w:eastAsia="Times New Roman" w:hAnsi="Times New Roman" w:cs="Times New Roman"/>
          <w:snapToGrid w:val="0"/>
          <w:lang w:val="en-US" w:eastAsia="x-none"/>
        </w:rPr>
        <w:t>i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 - счетный месяц/день наступления авансового платежа = 0 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proofErr w:type="spellStart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Платеж</w:t>
      </w:r>
      <w:r w:rsidRPr="00080C4F">
        <w:rPr>
          <w:rFonts w:ascii="Times New Roman" w:eastAsia="Times New Roman" w:hAnsi="Times New Roman" w:cs="Times New Roman"/>
          <w:snapToGrid w:val="0"/>
          <w:vertAlign w:val="subscript"/>
          <w:lang w:val="x-none" w:eastAsia="x-none"/>
        </w:rPr>
        <w:t>i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– сумма оплаты в месяц/день i в соответствии с графиком платежей без НДС;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Ставка – </w:t>
      </w:r>
      <w:r w:rsidR="007346D8"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ключев</w:t>
      </w:r>
      <w:r w:rsidR="007346D8" w:rsidRPr="00080C4F">
        <w:rPr>
          <w:rFonts w:ascii="Times New Roman" w:eastAsia="Times New Roman" w:hAnsi="Times New Roman" w:cs="Times New Roman"/>
          <w:snapToGrid w:val="0"/>
          <w:lang w:eastAsia="x-none"/>
        </w:rPr>
        <w:t>ая</w:t>
      </w:r>
      <w:r w:rsidR="007346D8"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ставк</w:t>
      </w:r>
      <w:r w:rsidR="007346D8" w:rsidRPr="00080C4F">
        <w:rPr>
          <w:rFonts w:ascii="Times New Roman" w:eastAsia="Times New Roman" w:hAnsi="Times New Roman" w:cs="Times New Roman"/>
          <w:snapToGrid w:val="0"/>
          <w:lang w:eastAsia="x-none"/>
        </w:rPr>
        <w:t>а</w:t>
      </w:r>
      <w:r w:rsidR="007346D8"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Банка России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. </w:t>
      </w:r>
    </w:p>
    <w:p w:rsidR="00EF3245" w:rsidRPr="00080C4F" w:rsidRDefault="00EF3245" w:rsidP="008C6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proofErr w:type="spellStart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ni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– количество счетных месяцев/дней в году.</w:t>
      </w:r>
    </w:p>
    <w:p w:rsidR="00EF3245" w:rsidRPr="00080C4F" w:rsidRDefault="00EF3245" w:rsidP="008C6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Балльная оценка каждой заявки по критерию «Стоимость заявки» определяется по следующей формуле:</w:t>
      </w:r>
    </w:p>
    <w:p w:rsidR="00EF3245" w:rsidRPr="00080C4F" w:rsidRDefault="00B95F25" w:rsidP="008C6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napToGrid w:val="0"/>
                  <w:lang w:val="en-US" w:eastAsia="x-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napToGrid w:val="0"/>
                  <w:lang w:val="en-US" w:eastAsia="x-none"/>
                </w:rPr>
                <m:t>Ra</m:t>
              </m:r>
            </m:e>
            <m:sub>
              <m:r>
                <w:rPr>
                  <w:rFonts w:ascii="Cambria Math" w:eastAsia="Times New Roman" w:hAnsi="Cambria Math" w:cs="Times New Roman"/>
                  <w:snapToGrid w:val="0"/>
                  <w:lang w:val="en-US" w:eastAsia="x-none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napToGrid w:val="0"/>
              <w:lang w:eastAsia="x-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lang w:val="en-US" w:eastAsia="x-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lang w:val="en-US" w:eastAsia="x-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lang w:val="en-US" w:eastAsia="x-none"/>
                    </w:rPr>
                    <m:t>Стоимость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lang w:val="en-US" w:eastAsia="x-none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lang w:val="en-US" w:eastAsia="x-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lang w:val="en-US" w:eastAsia="x-none"/>
                    </w:rPr>
                    <m:t>Стоимость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lang w:val="en-US" w:eastAsia="x-none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napToGrid w:val="0"/>
              <w:lang w:eastAsia="x-none"/>
            </w:rPr>
            <m:t xml:space="preserve">х </m:t>
          </m:r>
          <m:r>
            <w:rPr>
              <w:rFonts w:ascii="Cambria Math" w:eastAsia="Times New Roman" w:hAnsi="Cambria Math" w:cs="Times New Roman"/>
              <w:snapToGrid w:val="0"/>
              <w:lang w:val="en-US" w:eastAsia="x-none"/>
            </w:rPr>
            <m:t>4</m:t>
          </m:r>
        </m:oMath>
      </m:oMathPara>
    </w:p>
    <w:p w:rsidR="00EF3245" w:rsidRPr="00080C4F" w:rsidRDefault="00B95F2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lang w:val="en-US" w:eastAsia="x-none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lang w:val="en-US" w:eastAsia="x-none"/>
              </w:rPr>
              <m:t>Ra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lang w:val="en-US" w:eastAsia="x-none"/>
              </w:rPr>
              <m:t>i</m:t>
            </m:r>
          </m:sub>
        </m:sSub>
      </m:oMath>
      <w:r w:rsidR="00EF3245"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 – баллы, присуждаемые </w:t>
      </w:r>
      <w:proofErr w:type="spellStart"/>
      <w:r w:rsidR="00EF3245" w:rsidRPr="00080C4F">
        <w:rPr>
          <w:rFonts w:ascii="Times New Roman" w:eastAsia="Times New Roman" w:hAnsi="Times New Roman" w:cs="Times New Roman"/>
          <w:snapToGrid w:val="0"/>
          <w:lang w:val="en-US" w:eastAsia="x-none"/>
        </w:rPr>
        <w:t>i</w:t>
      </w:r>
      <w:proofErr w:type="spellEnd"/>
      <w:r w:rsidR="00EF3245" w:rsidRPr="00080C4F">
        <w:rPr>
          <w:rFonts w:ascii="Times New Roman" w:eastAsia="Times New Roman" w:hAnsi="Times New Roman" w:cs="Times New Roman"/>
          <w:snapToGrid w:val="0"/>
          <w:lang w:eastAsia="x-none"/>
        </w:rPr>
        <w:t>-му участнику;</w:t>
      </w:r>
    </w:p>
    <w:p w:rsidR="00EF3245" w:rsidRPr="00080C4F" w:rsidRDefault="00B95F2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lang w:val="en-US" w:eastAsia="x-none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lang w:eastAsia="x-none"/>
              </w:rPr>
              <m:t>Стоимость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lang w:val="en-US" w:eastAsia="x-none"/>
              </w:rPr>
              <m:t>min</m:t>
            </m:r>
          </m:sub>
        </m:sSub>
      </m:oMath>
      <w:r w:rsidR="00EF3245"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 – минимальная дисконтированная стоимость заявки, предложенная Участниками;</w:t>
      </w:r>
    </w:p>
    <w:p w:rsidR="00EF3245" w:rsidRPr="00080C4F" w:rsidRDefault="00B95F2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napToGrid w:val="0"/>
                <w:lang w:val="en-US" w:eastAsia="x-none"/>
              </w:rPr>
            </m:ctrlPr>
          </m:sSubPr>
          <m:e>
            <m:r>
              <w:rPr>
                <w:rFonts w:ascii="Cambria Math" w:eastAsia="Times New Roman" w:hAnsi="Cambria Math" w:cs="Times New Roman"/>
                <w:snapToGrid w:val="0"/>
                <w:lang w:eastAsia="x-none"/>
              </w:rPr>
              <m:t>Стоимость</m:t>
            </m:r>
          </m:e>
          <m:sub>
            <m:r>
              <w:rPr>
                <w:rFonts w:ascii="Cambria Math" w:eastAsia="Times New Roman" w:hAnsi="Cambria Math" w:cs="Times New Roman"/>
                <w:snapToGrid w:val="0"/>
                <w:lang w:val="en-US" w:eastAsia="x-none"/>
              </w:rPr>
              <m:t>i</m:t>
            </m:r>
          </m:sub>
        </m:sSub>
      </m:oMath>
      <w:r w:rsidR="00EF3245"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     – дисконтированная стоимость заявки </w:t>
      </w:r>
      <w:proofErr w:type="spellStart"/>
      <w:r w:rsidR="00EF3245" w:rsidRPr="00080C4F">
        <w:rPr>
          <w:rFonts w:ascii="Times New Roman" w:eastAsia="Times New Roman" w:hAnsi="Times New Roman" w:cs="Times New Roman"/>
          <w:snapToGrid w:val="0"/>
          <w:lang w:val="en-US" w:eastAsia="x-none"/>
        </w:rPr>
        <w:t>i</w:t>
      </w:r>
      <w:proofErr w:type="spellEnd"/>
      <w:r w:rsidR="00EF3245" w:rsidRPr="00080C4F">
        <w:rPr>
          <w:rFonts w:ascii="Times New Roman" w:eastAsia="Times New Roman" w:hAnsi="Times New Roman" w:cs="Times New Roman"/>
          <w:snapToGrid w:val="0"/>
          <w:lang w:eastAsia="x-none"/>
        </w:rPr>
        <w:t>-го участника;</w:t>
      </w:r>
    </w:p>
    <w:p w:rsidR="00EF3245" w:rsidRPr="00080C4F" w:rsidRDefault="00EF3245" w:rsidP="00CD0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proofErr w:type="spellStart"/>
      <w:r w:rsidRPr="00080C4F">
        <w:rPr>
          <w:rFonts w:ascii="Times New Roman" w:eastAsia="Times New Roman" w:hAnsi="Times New Roman" w:cs="Times New Roman"/>
          <w:snapToGrid w:val="0"/>
          <w:lang w:val="en-US" w:eastAsia="x-none"/>
        </w:rPr>
        <w:t>i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 – участник закупки.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lastRenderedPageBreak/>
        <w:t>Значения баллов, полученные по данной формуле, округляются до четырех знаков после запятой.</w:t>
      </w:r>
    </w:p>
    <w:p w:rsidR="00F37823" w:rsidRPr="00080C4F" w:rsidRDefault="00F37823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F37823" w:rsidRPr="00080C4F" w:rsidRDefault="00F37823" w:rsidP="00F37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Значения баллов для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критерия 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«Условия оплаты»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определяются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по </w:t>
      </w:r>
      <w:proofErr w:type="spellStart"/>
      <w:r w:rsidR="003D0D37">
        <w:rPr>
          <w:rFonts w:ascii="Times New Roman" w:eastAsia="Times New Roman" w:hAnsi="Times New Roman" w:cs="Times New Roman"/>
          <w:snapToGrid w:val="0"/>
          <w:lang w:eastAsia="x-none"/>
        </w:rPr>
        <w:t>двухбальной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шкале в зависимости от степени соответствия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заявки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Участника 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по данному критерию требованиям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</w:t>
      </w:r>
      <w:proofErr w:type="spellStart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акупочной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документации в соответствии со следующей шкалой:</w:t>
      </w:r>
    </w:p>
    <w:p w:rsidR="003338B7" w:rsidRPr="00080C4F" w:rsidRDefault="003338B7" w:rsidP="00CD0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x-none"/>
        </w:rPr>
      </w:pPr>
    </w:p>
    <w:p w:rsidR="00F37823" w:rsidRPr="00080C4F" w:rsidRDefault="00F37823" w:rsidP="00F37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080C4F">
        <w:rPr>
          <w:rFonts w:ascii="Times New Roman" w:eastAsia="Times New Roman" w:hAnsi="Times New Roman" w:cs="Times New Roman"/>
          <w:b/>
          <w:snapToGrid w:val="0"/>
          <w:lang w:eastAsia="x-none"/>
        </w:rPr>
        <w:t>Шкала по оценочному подкритерию «Условия оплаты»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  <w:gridCol w:w="1843"/>
      </w:tblGrid>
      <w:tr w:rsidR="00F37823" w:rsidRPr="00080C4F" w:rsidTr="00DC5C07">
        <w:trPr>
          <w:trHeight w:val="408"/>
        </w:trPr>
        <w:tc>
          <w:tcPr>
            <w:tcW w:w="76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7823" w:rsidRPr="00080C4F" w:rsidRDefault="00F37823" w:rsidP="00F3782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Степень соответствия подкритерию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7823" w:rsidRPr="00080C4F" w:rsidRDefault="00F37823" w:rsidP="00F3782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Баллы</w:t>
            </w:r>
          </w:p>
        </w:tc>
      </w:tr>
      <w:tr w:rsidR="00F37823" w:rsidRPr="00080C4F" w:rsidTr="00DC5C07">
        <w:tc>
          <w:tcPr>
            <w:tcW w:w="76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7823" w:rsidRPr="00080C4F" w:rsidRDefault="00F37823" w:rsidP="00F3782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>Отсрочка оплаты не соответствует проекту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7823" w:rsidRPr="003D0D37" w:rsidRDefault="003D0D37" w:rsidP="00F3782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3D0D37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1</w:t>
            </w:r>
          </w:p>
        </w:tc>
      </w:tr>
      <w:tr w:rsidR="00F37823" w:rsidRPr="00080C4F" w:rsidTr="00DC5C07">
        <w:trPr>
          <w:trHeight w:val="596"/>
        </w:trPr>
        <w:tc>
          <w:tcPr>
            <w:tcW w:w="7655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7823" w:rsidRPr="00080C4F" w:rsidRDefault="00F37823" w:rsidP="00F3782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>Отсрочка оплаты соответствует проекту договора либо предложена на более длительный срок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7823" w:rsidRPr="003D0D37" w:rsidRDefault="003D0D37" w:rsidP="00F3782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3D0D37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2</w:t>
            </w:r>
          </w:p>
        </w:tc>
      </w:tr>
    </w:tbl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Значения баллов для критерия «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 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Опыт выполнения работ по</w:t>
      </w:r>
      <w:r w:rsidR="00890B28"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 предмету закупки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»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определяются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по </w:t>
      </w:r>
      <w:proofErr w:type="spellStart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четырехбал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л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ьной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шкале в зависимости от степени соответствия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заявки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Участника 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по данному критерию требованиям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</w:t>
      </w:r>
      <w:proofErr w:type="spellStart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акупочной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документации в соответствии со следующей шкалой: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lang w:eastAsia="x-none"/>
        </w:rPr>
      </w:pP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080C4F">
        <w:rPr>
          <w:rFonts w:ascii="Times New Roman" w:eastAsia="Times New Roman" w:hAnsi="Times New Roman" w:cs="Times New Roman"/>
          <w:b/>
          <w:snapToGrid w:val="0"/>
          <w:lang w:eastAsia="x-none"/>
        </w:rPr>
        <w:t>Шкала по оценочному критерию «Опыт выполнения работ (оказание услуг) по предмету закупки»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  <w:gridCol w:w="1843"/>
      </w:tblGrid>
      <w:tr w:rsidR="00EF3245" w:rsidRPr="00080C4F" w:rsidTr="002B674C">
        <w:trPr>
          <w:trHeight w:val="408"/>
        </w:trPr>
        <w:tc>
          <w:tcPr>
            <w:tcW w:w="76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Степень соответствия  критерию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Баллы</w:t>
            </w:r>
          </w:p>
        </w:tc>
      </w:tr>
      <w:tr w:rsidR="00EF3245" w:rsidRPr="00080C4F" w:rsidTr="002B674C">
        <w:trPr>
          <w:trHeight w:val="316"/>
        </w:trPr>
        <w:tc>
          <w:tcPr>
            <w:tcW w:w="7655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0A3232" w:rsidP="00890B28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Опыт выполнения работ (оказание услуг) по предмету закупки </w:t>
            </w:r>
            <w:r w:rsidR="00EF3245"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составляет менее </w:t>
            </w:r>
            <w:r w:rsidR="0084670A"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>трех лет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1</w:t>
            </w:r>
          </w:p>
        </w:tc>
      </w:tr>
      <w:tr w:rsidR="00EF3245" w:rsidRPr="00080C4F" w:rsidTr="002B674C">
        <w:tc>
          <w:tcPr>
            <w:tcW w:w="76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0A3232" w:rsidP="0084670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>Опыт выполнения работ (оказание услуг) по предмету закупки</w:t>
            </w:r>
            <w:r w:rsidR="00890B28"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 составляет от </w:t>
            </w:r>
            <w:r w:rsidR="0084670A"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трех до пяти </w:t>
            </w:r>
            <w:r w:rsidR="00EF3245"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>лет включительно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2</w:t>
            </w:r>
          </w:p>
        </w:tc>
      </w:tr>
      <w:tr w:rsidR="00EF3245" w:rsidRPr="00080C4F" w:rsidTr="002B674C">
        <w:tc>
          <w:tcPr>
            <w:tcW w:w="76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0A3232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Опыт выполнения работ (оказание услуг) по предмету закупки </w:t>
            </w:r>
            <w:r w:rsidR="0084670A"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>составляет свыше пяти  лет до семи</w:t>
            </w:r>
            <w:r w:rsidR="00EF3245"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 лет включительно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3</w:t>
            </w:r>
          </w:p>
        </w:tc>
      </w:tr>
      <w:tr w:rsidR="00EF3245" w:rsidRPr="00080C4F" w:rsidTr="002B674C">
        <w:trPr>
          <w:trHeight w:val="596"/>
        </w:trPr>
        <w:tc>
          <w:tcPr>
            <w:tcW w:w="7655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0A3232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Опыт выполнения работ (оказание услуг) по предмету закупки </w:t>
            </w:r>
            <w:r w:rsidR="0084670A"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>составляет более семи</w:t>
            </w:r>
            <w:r w:rsidR="00EF3245"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4</w:t>
            </w:r>
          </w:p>
        </w:tc>
      </w:tr>
    </w:tbl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Значения баллов для критери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я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«Срок гарантии на выполненные работы»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определяются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по </w:t>
      </w:r>
      <w:proofErr w:type="spellStart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четырехбальной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шкале в зависимости от степени соответствия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заявки Участника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по данн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ому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критери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ю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требованиям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</w:t>
      </w:r>
      <w:proofErr w:type="spellStart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акупочной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документации:</w:t>
      </w: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</w:p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080C4F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Шкала по </w:t>
      </w:r>
      <w:proofErr w:type="gramStart"/>
      <w:r w:rsidRPr="00080C4F">
        <w:rPr>
          <w:rFonts w:ascii="Times New Roman" w:eastAsia="Times New Roman" w:hAnsi="Times New Roman" w:cs="Times New Roman"/>
          <w:b/>
          <w:snapToGrid w:val="0"/>
          <w:lang w:eastAsia="x-none"/>
        </w:rPr>
        <w:t>оценочному  критерию</w:t>
      </w:r>
      <w:proofErr w:type="gramEnd"/>
      <w:r w:rsidRPr="00080C4F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 «Срок гарантии на выполненные работы»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  <w:gridCol w:w="1843"/>
      </w:tblGrid>
      <w:tr w:rsidR="00EF3245" w:rsidRPr="00080C4F" w:rsidTr="002B674C">
        <w:trPr>
          <w:trHeight w:val="596"/>
        </w:trPr>
        <w:tc>
          <w:tcPr>
            <w:tcW w:w="76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Степень соответствия критерию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Баллы</w:t>
            </w:r>
          </w:p>
        </w:tc>
      </w:tr>
      <w:tr w:rsidR="00EF3245" w:rsidRPr="00080C4F" w:rsidTr="002B674C">
        <w:trPr>
          <w:trHeight w:val="316"/>
        </w:trPr>
        <w:tc>
          <w:tcPr>
            <w:tcW w:w="7655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Срок гарантии на выполненные работы полностью соответствует требованиям закупочной документации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1</w:t>
            </w:r>
          </w:p>
        </w:tc>
      </w:tr>
      <w:tr w:rsidR="00EF3245" w:rsidRPr="00080C4F" w:rsidTr="002B674C">
        <w:tc>
          <w:tcPr>
            <w:tcW w:w="76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 xml:space="preserve">Срок гарантии на выполненные работы превосходит требования закупочной документации (имеет приоритетные показатели по сравнению с требованиями закупочной документации) на период   до одного года </w:t>
            </w:r>
            <w:r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 </w:t>
            </w:r>
            <w:r w:rsidRPr="00080C4F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включительно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2</w:t>
            </w:r>
          </w:p>
        </w:tc>
      </w:tr>
      <w:tr w:rsidR="00EF3245" w:rsidRPr="00080C4F" w:rsidTr="002B674C">
        <w:tc>
          <w:tcPr>
            <w:tcW w:w="76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Срок гарантии на выполненные работы превосходит требования закупочной документации (имеет приоритетные показатели по сравнению с требованиями закупочной документации) на период свыше одного  года до двух 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3</w:t>
            </w:r>
          </w:p>
        </w:tc>
      </w:tr>
      <w:tr w:rsidR="00EF3245" w:rsidRPr="00080C4F" w:rsidTr="002B674C">
        <w:tc>
          <w:tcPr>
            <w:tcW w:w="7655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 xml:space="preserve">Срок гарантии на выполненные работы превосходит требования закупочной документации (имеет приоритетные показатели по сравнению с требованиями закупочной документации) на период свыше двух лет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3245" w:rsidRPr="00080C4F" w:rsidRDefault="00EF3245" w:rsidP="00EF324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4</w:t>
            </w:r>
          </w:p>
        </w:tc>
      </w:tr>
    </w:tbl>
    <w:p w:rsidR="00EF3245" w:rsidRPr="00080C4F" w:rsidRDefault="00EF3245" w:rsidP="00EF3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</w:p>
    <w:p w:rsidR="00CD00B7" w:rsidRPr="00080C4F" w:rsidRDefault="00CD00B7" w:rsidP="008C6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lastRenderedPageBreak/>
        <w:t>Значения баллов для критери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я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«Срок выполнения работ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 xml:space="preserve">» 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определяются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по </w:t>
      </w:r>
      <w:proofErr w:type="spellStart"/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дву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хбальной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шкале в зависимости от степени соответствия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заявки Участника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по данн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ому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критери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ю</w:t>
      </w:r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требованиям </w:t>
      </w:r>
      <w:r w:rsidRPr="00080C4F">
        <w:rPr>
          <w:rFonts w:ascii="Times New Roman" w:eastAsia="Times New Roman" w:hAnsi="Times New Roman" w:cs="Times New Roman"/>
          <w:snapToGrid w:val="0"/>
          <w:lang w:eastAsia="x-none"/>
        </w:rPr>
        <w:t>з</w:t>
      </w:r>
      <w:proofErr w:type="spellStart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>акупочной</w:t>
      </w:r>
      <w:proofErr w:type="spellEnd"/>
      <w:r w:rsidRPr="00080C4F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документации:</w:t>
      </w:r>
    </w:p>
    <w:p w:rsidR="003338B7" w:rsidRPr="00080C4F" w:rsidRDefault="003338B7" w:rsidP="00CD0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lang w:eastAsia="x-none"/>
        </w:rPr>
      </w:pPr>
    </w:p>
    <w:p w:rsidR="00CD00B7" w:rsidRPr="00080C4F" w:rsidRDefault="00CD00B7" w:rsidP="00CD0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080C4F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Шкала по </w:t>
      </w:r>
      <w:proofErr w:type="gramStart"/>
      <w:r w:rsidRPr="00080C4F">
        <w:rPr>
          <w:rFonts w:ascii="Times New Roman" w:eastAsia="Times New Roman" w:hAnsi="Times New Roman" w:cs="Times New Roman"/>
          <w:b/>
          <w:snapToGrid w:val="0"/>
          <w:lang w:eastAsia="x-none"/>
        </w:rPr>
        <w:t>оценочному  критерию</w:t>
      </w:r>
      <w:proofErr w:type="gramEnd"/>
      <w:r w:rsidRPr="00080C4F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 «Срок выполнения работ»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  <w:gridCol w:w="1843"/>
      </w:tblGrid>
      <w:tr w:rsidR="00CD00B7" w:rsidRPr="00080C4F" w:rsidTr="00DC5C07">
        <w:trPr>
          <w:trHeight w:val="596"/>
        </w:trPr>
        <w:tc>
          <w:tcPr>
            <w:tcW w:w="765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00B7" w:rsidRPr="00080C4F" w:rsidRDefault="00CD00B7" w:rsidP="00CD00B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Степень соответствия критерию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00B7" w:rsidRPr="00080C4F" w:rsidRDefault="00CD00B7" w:rsidP="00CD00B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snapToGrid w:val="0"/>
                <w:lang w:eastAsia="x-none"/>
              </w:rPr>
              <w:t>Баллы</w:t>
            </w:r>
          </w:p>
        </w:tc>
      </w:tr>
      <w:tr w:rsidR="00CD00B7" w:rsidRPr="00080C4F" w:rsidTr="00DC5C07">
        <w:trPr>
          <w:trHeight w:val="316"/>
        </w:trPr>
        <w:tc>
          <w:tcPr>
            <w:tcW w:w="7655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00B7" w:rsidRPr="00080C4F" w:rsidRDefault="00CD00B7" w:rsidP="00CD00B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 xml:space="preserve">Срок выполнения работы </w:t>
            </w:r>
            <w:r w:rsidR="00506E70" w:rsidRPr="00080C4F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не соответствует требованиям закупочной документации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00B7" w:rsidRPr="00080C4F" w:rsidRDefault="00CD00B7" w:rsidP="00CD00B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1</w:t>
            </w:r>
          </w:p>
        </w:tc>
      </w:tr>
      <w:tr w:rsidR="00CD00B7" w:rsidRPr="00080C4F" w:rsidTr="00DC5C07">
        <w:tc>
          <w:tcPr>
            <w:tcW w:w="7655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00B7" w:rsidRPr="00080C4F" w:rsidRDefault="00506E70" w:rsidP="00CD00B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snapToGrid w:val="0"/>
                <w:lang w:eastAsia="x-none"/>
              </w:rPr>
              <w:t>Срок выполнения работы полностью соответствует требованиям закупочной документации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00B7" w:rsidRPr="00080C4F" w:rsidRDefault="00CD00B7" w:rsidP="00CD00B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lang w:eastAsia="x-none"/>
              </w:rPr>
            </w:pPr>
            <w:r w:rsidRPr="00080C4F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x-none"/>
              </w:rPr>
              <w:t>2</w:t>
            </w:r>
          </w:p>
        </w:tc>
      </w:tr>
    </w:tbl>
    <w:p w:rsidR="00EF3245" w:rsidRPr="00080C4F" w:rsidRDefault="00EF3245" w:rsidP="00185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sectPr w:rsidR="00EF3245" w:rsidRPr="00080C4F" w:rsidSect="00E97796">
      <w:headerReference w:type="default" r:id="rId8"/>
      <w:footerReference w:type="default" r:id="rId9"/>
      <w:pgSz w:w="11906" w:h="16838"/>
      <w:pgMar w:top="197" w:right="849" w:bottom="709" w:left="1134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25" w:rsidRDefault="00B95F25" w:rsidP="00495FAD">
      <w:pPr>
        <w:spacing w:after="0" w:line="240" w:lineRule="auto"/>
      </w:pPr>
      <w:r>
        <w:separator/>
      </w:r>
    </w:p>
  </w:endnote>
  <w:endnote w:type="continuationSeparator" w:id="0">
    <w:p w:rsidR="00B95F25" w:rsidRDefault="00B95F25" w:rsidP="0049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441595"/>
      <w:docPartObj>
        <w:docPartGallery w:val="Page Numbers (Bottom of Page)"/>
        <w:docPartUnique/>
      </w:docPartObj>
    </w:sdtPr>
    <w:sdtEndPr/>
    <w:sdtContent>
      <w:p w:rsidR="002C345E" w:rsidRDefault="00F86B8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3FB">
          <w:rPr>
            <w:noProof/>
          </w:rPr>
          <w:t>1</w:t>
        </w:r>
        <w:r>
          <w:fldChar w:fldCharType="end"/>
        </w:r>
      </w:p>
    </w:sdtContent>
  </w:sdt>
  <w:p w:rsidR="002C345E" w:rsidRDefault="00B95F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25" w:rsidRDefault="00B95F25" w:rsidP="00495FAD">
      <w:pPr>
        <w:spacing w:after="0" w:line="240" w:lineRule="auto"/>
      </w:pPr>
      <w:r>
        <w:separator/>
      </w:r>
    </w:p>
  </w:footnote>
  <w:footnote w:type="continuationSeparator" w:id="0">
    <w:p w:rsidR="00B95F25" w:rsidRDefault="00B95F25" w:rsidP="0049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6B" w:rsidRDefault="00F86B81" w:rsidP="008C60A3">
    <w:pPr>
      <w:pBdr>
        <w:bottom w:val="single" w:sz="4" w:space="1" w:color="auto"/>
      </w:pBdr>
      <w:tabs>
        <w:tab w:val="center" w:pos="4153"/>
        <w:tab w:val="right" w:pos="8306"/>
      </w:tabs>
      <w:rPr>
        <w:i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091DC7" wp14:editId="61C8556D">
              <wp:simplePos x="0" y="0"/>
              <wp:positionH relativeFrom="column">
                <wp:posOffset>224790</wp:posOffset>
              </wp:positionH>
              <wp:positionV relativeFrom="paragraph">
                <wp:posOffset>-250825</wp:posOffset>
              </wp:positionV>
              <wp:extent cx="6024245" cy="467995"/>
              <wp:effectExtent l="0" t="0" r="14605" b="27305"/>
              <wp:wrapNone/>
              <wp:docPr id="29" name="Группа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24245" cy="467995"/>
                        <a:chOff x="0" y="13"/>
                        <a:chExt cx="9487" cy="737"/>
                      </a:xfrm>
                    </wpg:grpSpPr>
                    <wpg:grpSp>
                      <wpg:cNvPr id="4" name="Группа 4"/>
                      <wpg:cNvGrpSpPr>
                        <a:grpSpLocks/>
                      </wpg:cNvGrpSpPr>
                      <wpg:grpSpPr bwMode="auto">
                        <a:xfrm>
                          <a:off x="0" y="690"/>
                          <a:ext cx="9487" cy="60"/>
                          <a:chOff x="0" y="438150"/>
                          <a:chExt cx="6024245" cy="38100"/>
                        </a:xfrm>
                      </wpg:grpSpPr>
                      <wps:wsp>
                        <wps:cNvPr id="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0" y="438150"/>
                            <a:ext cx="602424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0" y="476250"/>
                            <a:ext cx="6024245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E46C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06B" w:rsidRDefault="00CB031E" w:rsidP="0006006B">
                            <w:pPr>
                              <w:jc w:val="right"/>
                              <w:rPr>
                                <w:rFonts w:cs="Tahoma"/>
                                <w:color w:val="7F7F7F"/>
                              </w:rPr>
                            </w:pPr>
                            <w:r>
                              <w:rPr>
                                <w:rFonts w:cs="Tahoma"/>
                                <w:color w:val="7F7F7F"/>
                              </w:rPr>
                              <w:t>ООО «Ресурс»</w:t>
                            </w:r>
                          </w:p>
                          <w:p w:rsidR="00CB031E" w:rsidRDefault="00CB031E" w:rsidP="000600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91DC7" id="Группа 29" o:spid="_x0000_s1026" style="position:absolute;margin-left:17.7pt;margin-top:-19.75pt;width:474.35pt;height:36.85pt;z-index:251659264" coordorigin=",13" coordsize="948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">
              <v:group id="Группа 4" o:spid="_x0000_s1027" style="position:absolute;top:690;width:9487;height:60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<v:shape id="AutoShape 2" o:spid="_x0000_s1029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</v:group>
              <v:rect id="Прямоугольник 3" o:spid="_x0000_s1030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:rsidR="0006006B" w:rsidRDefault="00CB031E" w:rsidP="0006006B">
                      <w:pPr>
                        <w:jc w:val="right"/>
                        <w:rPr>
                          <w:rFonts w:cs="Tahoma"/>
                          <w:color w:val="7F7F7F"/>
                        </w:rPr>
                      </w:pPr>
                      <w:r>
                        <w:rPr>
                          <w:rFonts w:cs="Tahoma"/>
                          <w:color w:val="7F7F7F"/>
                        </w:rPr>
                        <w:t>ООО «Ресурс»</w:t>
                      </w:r>
                    </w:p>
                    <w:p w:rsidR="00CB031E" w:rsidRDefault="00CB031E" w:rsidP="0006006B">
                      <w:pPr>
                        <w:jc w:val="right"/>
                      </w:pPr>
                    </w:p>
                  </w:txbxContent>
                </v:textbox>
              </v:rect>
            </v:group>
          </w:pict>
        </mc:Fallback>
      </mc:AlternateContent>
    </w:r>
  </w:p>
  <w:p w:rsidR="0006006B" w:rsidRDefault="00B95F25" w:rsidP="0006006B">
    <w:pPr>
      <w:pBdr>
        <w:bottom w:val="single" w:sz="4" w:space="1" w:color="auto"/>
      </w:pBdr>
      <w:tabs>
        <w:tab w:val="center" w:pos="4153"/>
        <w:tab w:val="right" w:pos="8306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5EF"/>
    <w:multiLevelType w:val="hybridMultilevel"/>
    <w:tmpl w:val="9E8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0E8"/>
    <w:multiLevelType w:val="hybridMultilevel"/>
    <w:tmpl w:val="D7D6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463F"/>
    <w:multiLevelType w:val="hybridMultilevel"/>
    <w:tmpl w:val="3F306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8A395C"/>
    <w:multiLevelType w:val="multilevel"/>
    <w:tmpl w:val="5D38C37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9"/>
        </w:tabs>
        <w:ind w:left="2269" w:hanging="1134"/>
      </w:pPr>
      <w:rPr>
        <w:rFonts w:hint="default"/>
        <w:b w:val="0"/>
        <w:i w:val="0"/>
        <w:lang w:val="ru-RU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2F712DA"/>
    <w:multiLevelType w:val="hybridMultilevel"/>
    <w:tmpl w:val="D43E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D1"/>
    <w:rsid w:val="00027D96"/>
    <w:rsid w:val="000538C1"/>
    <w:rsid w:val="00056372"/>
    <w:rsid w:val="00060122"/>
    <w:rsid w:val="00080C4F"/>
    <w:rsid w:val="000A3232"/>
    <w:rsid w:val="000C43A2"/>
    <w:rsid w:val="000C567D"/>
    <w:rsid w:val="000C68AB"/>
    <w:rsid w:val="000D0944"/>
    <w:rsid w:val="000F4C41"/>
    <w:rsid w:val="00102C7B"/>
    <w:rsid w:val="0012049B"/>
    <w:rsid w:val="0014712C"/>
    <w:rsid w:val="00185DD2"/>
    <w:rsid w:val="001A1543"/>
    <w:rsid w:val="001C47C8"/>
    <w:rsid w:val="001D434F"/>
    <w:rsid w:val="001D466F"/>
    <w:rsid w:val="001D4AD3"/>
    <w:rsid w:val="00202233"/>
    <w:rsid w:val="00230FC9"/>
    <w:rsid w:val="0027260B"/>
    <w:rsid w:val="002939D7"/>
    <w:rsid w:val="002B6A44"/>
    <w:rsid w:val="003338B7"/>
    <w:rsid w:val="00350237"/>
    <w:rsid w:val="00353CF1"/>
    <w:rsid w:val="0036272F"/>
    <w:rsid w:val="003C590D"/>
    <w:rsid w:val="003D0D37"/>
    <w:rsid w:val="004313E2"/>
    <w:rsid w:val="00463A06"/>
    <w:rsid w:val="004661EE"/>
    <w:rsid w:val="00474D60"/>
    <w:rsid w:val="00495FAD"/>
    <w:rsid w:val="004A7528"/>
    <w:rsid w:val="00506E70"/>
    <w:rsid w:val="00534267"/>
    <w:rsid w:val="00547524"/>
    <w:rsid w:val="00551350"/>
    <w:rsid w:val="005C5304"/>
    <w:rsid w:val="005E2E73"/>
    <w:rsid w:val="00614262"/>
    <w:rsid w:val="0063533C"/>
    <w:rsid w:val="00643934"/>
    <w:rsid w:val="00696D0F"/>
    <w:rsid w:val="006A509C"/>
    <w:rsid w:val="006C7038"/>
    <w:rsid w:val="006E6305"/>
    <w:rsid w:val="007009C1"/>
    <w:rsid w:val="0070696F"/>
    <w:rsid w:val="007346D8"/>
    <w:rsid w:val="00744D4D"/>
    <w:rsid w:val="0075755F"/>
    <w:rsid w:val="007762A0"/>
    <w:rsid w:val="00811EF2"/>
    <w:rsid w:val="008224AC"/>
    <w:rsid w:val="00830B92"/>
    <w:rsid w:val="008331B8"/>
    <w:rsid w:val="0084670A"/>
    <w:rsid w:val="0085000D"/>
    <w:rsid w:val="008503FB"/>
    <w:rsid w:val="00866FBE"/>
    <w:rsid w:val="00870809"/>
    <w:rsid w:val="0088553E"/>
    <w:rsid w:val="00890B28"/>
    <w:rsid w:val="008B71DE"/>
    <w:rsid w:val="008C60A3"/>
    <w:rsid w:val="00907CF0"/>
    <w:rsid w:val="009114CD"/>
    <w:rsid w:val="009304FB"/>
    <w:rsid w:val="009634FD"/>
    <w:rsid w:val="009807D4"/>
    <w:rsid w:val="009911F5"/>
    <w:rsid w:val="009C68EB"/>
    <w:rsid w:val="00A249BE"/>
    <w:rsid w:val="00A75E9C"/>
    <w:rsid w:val="00A8314A"/>
    <w:rsid w:val="00A874C4"/>
    <w:rsid w:val="00AA2293"/>
    <w:rsid w:val="00AA5B23"/>
    <w:rsid w:val="00AB4EE3"/>
    <w:rsid w:val="00AC213B"/>
    <w:rsid w:val="00AC5779"/>
    <w:rsid w:val="00AC7495"/>
    <w:rsid w:val="00AC7CCE"/>
    <w:rsid w:val="00AE3749"/>
    <w:rsid w:val="00B008F6"/>
    <w:rsid w:val="00B04D32"/>
    <w:rsid w:val="00B05F78"/>
    <w:rsid w:val="00B24416"/>
    <w:rsid w:val="00B31E61"/>
    <w:rsid w:val="00B54A83"/>
    <w:rsid w:val="00B91AF1"/>
    <w:rsid w:val="00B95F25"/>
    <w:rsid w:val="00BA326C"/>
    <w:rsid w:val="00BA55D9"/>
    <w:rsid w:val="00BA62D1"/>
    <w:rsid w:val="00BC23DC"/>
    <w:rsid w:val="00BD2AF8"/>
    <w:rsid w:val="00BF4B83"/>
    <w:rsid w:val="00C00F10"/>
    <w:rsid w:val="00C13C37"/>
    <w:rsid w:val="00C44DEE"/>
    <w:rsid w:val="00C775EB"/>
    <w:rsid w:val="00CB031E"/>
    <w:rsid w:val="00CD00B7"/>
    <w:rsid w:val="00CE48DE"/>
    <w:rsid w:val="00D143A9"/>
    <w:rsid w:val="00D234F3"/>
    <w:rsid w:val="00D72E9D"/>
    <w:rsid w:val="00D85ADE"/>
    <w:rsid w:val="00E13D67"/>
    <w:rsid w:val="00E15B1F"/>
    <w:rsid w:val="00E3750A"/>
    <w:rsid w:val="00E509C9"/>
    <w:rsid w:val="00E52596"/>
    <w:rsid w:val="00E6373D"/>
    <w:rsid w:val="00E97796"/>
    <w:rsid w:val="00EA036E"/>
    <w:rsid w:val="00EA1641"/>
    <w:rsid w:val="00EA24E7"/>
    <w:rsid w:val="00EB4B33"/>
    <w:rsid w:val="00EC2CCC"/>
    <w:rsid w:val="00EC720E"/>
    <w:rsid w:val="00EF3245"/>
    <w:rsid w:val="00F31CDC"/>
    <w:rsid w:val="00F37823"/>
    <w:rsid w:val="00F46BDD"/>
    <w:rsid w:val="00F645DE"/>
    <w:rsid w:val="00F75D07"/>
    <w:rsid w:val="00F86B81"/>
    <w:rsid w:val="00F94DBE"/>
    <w:rsid w:val="00FE09AD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8C9FE"/>
  <w15:docId w15:val="{B759779F-3A19-44FC-A758-7F44BFF7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D00B7"/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2"/>
    <w:next w:val="a2"/>
    <w:link w:val="10"/>
    <w:uiPriority w:val="9"/>
    <w:qFormat/>
    <w:rsid w:val="00495FAD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val="x-none" w:eastAsia="x-none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"/>
    <w:basedOn w:val="a2"/>
    <w:next w:val="a2"/>
    <w:link w:val="20"/>
    <w:qFormat/>
    <w:rsid w:val="00495FAD"/>
    <w:pPr>
      <w:keepNext/>
      <w:numPr>
        <w:ilvl w:val="1"/>
        <w:numId w:val="4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basedOn w:val="a3"/>
    <w:link w:val="1"/>
    <w:uiPriority w:val="9"/>
    <w:rsid w:val="00495FAD"/>
    <w:rPr>
      <w:rFonts w:ascii="Arial" w:eastAsia="Times New Roman" w:hAnsi="Arial" w:cs="Times New Roman"/>
      <w:b/>
      <w:kern w:val="28"/>
      <w:sz w:val="40"/>
      <w:szCs w:val="20"/>
      <w:lang w:val="x-none" w:eastAsia="x-none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basedOn w:val="a3"/>
    <w:link w:val="2"/>
    <w:rsid w:val="00495FA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6">
    <w:name w:val="List Paragraph"/>
    <w:basedOn w:val="a2"/>
    <w:uiPriority w:val="34"/>
    <w:qFormat/>
    <w:rsid w:val="00495FAD"/>
    <w:pPr>
      <w:spacing w:line="240" w:lineRule="auto"/>
      <w:ind w:left="720" w:firstLine="360"/>
      <w:contextualSpacing/>
      <w:jc w:val="both"/>
    </w:pPr>
    <w:rPr>
      <w:rFonts w:ascii="Tahoma" w:eastAsia="Times New Roman" w:hAnsi="Tahoma" w:cs="Times New Roman"/>
      <w:sz w:val="20"/>
      <w:szCs w:val="24"/>
    </w:rPr>
  </w:style>
  <w:style w:type="paragraph" w:styleId="a7">
    <w:name w:val="footnote text"/>
    <w:basedOn w:val="a2"/>
    <w:link w:val="a8"/>
    <w:rsid w:val="00495FA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3"/>
    <w:link w:val="a7"/>
    <w:rsid w:val="00495FAD"/>
    <w:rPr>
      <w:rFonts w:ascii="Tahoma" w:eastAsia="Times New Roman" w:hAnsi="Tahoma" w:cs="Times New Roman"/>
      <w:sz w:val="20"/>
      <w:szCs w:val="20"/>
      <w:lang w:eastAsia="ru-RU"/>
    </w:rPr>
  </w:style>
  <w:style w:type="character" w:styleId="a9">
    <w:name w:val="footnote reference"/>
    <w:rsid w:val="00495FAD"/>
    <w:rPr>
      <w:vertAlign w:val="superscript"/>
    </w:rPr>
  </w:style>
  <w:style w:type="paragraph" w:customStyle="1" w:styleId="a">
    <w:name w:val="Пункт"/>
    <w:basedOn w:val="a2"/>
    <w:link w:val="11"/>
    <w:rsid w:val="00495FAD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a0">
    <w:name w:val="Подпункт"/>
    <w:basedOn w:val="a"/>
    <w:rsid w:val="00495FAD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495FAD"/>
    <w:pPr>
      <w:numPr>
        <w:ilvl w:val="4"/>
      </w:numPr>
      <w:tabs>
        <w:tab w:val="clear" w:pos="1701"/>
        <w:tab w:val="num" w:pos="360"/>
      </w:tabs>
    </w:pPr>
  </w:style>
  <w:style w:type="character" w:customStyle="1" w:styleId="11">
    <w:name w:val="Пункт Знак1"/>
    <w:link w:val="a"/>
    <w:rsid w:val="00495FA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a">
    <w:name w:val="header"/>
    <w:basedOn w:val="a2"/>
    <w:link w:val="ab"/>
    <w:uiPriority w:val="99"/>
    <w:unhideWhenUsed/>
    <w:rsid w:val="00495FAD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uiPriority w:val="99"/>
    <w:rsid w:val="00495FAD"/>
    <w:rPr>
      <w:rFonts w:ascii="Tahoma" w:eastAsia="Times New Roman" w:hAnsi="Tahoma" w:cs="Times New Roman"/>
      <w:sz w:val="20"/>
      <w:szCs w:val="24"/>
      <w:lang w:eastAsia="ru-RU"/>
    </w:rPr>
  </w:style>
  <w:style w:type="paragraph" w:styleId="ac">
    <w:name w:val="footer"/>
    <w:basedOn w:val="a2"/>
    <w:link w:val="ad"/>
    <w:uiPriority w:val="99"/>
    <w:unhideWhenUsed/>
    <w:rsid w:val="00495FAD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d">
    <w:name w:val="Нижний колонтитул Знак"/>
    <w:basedOn w:val="a3"/>
    <w:link w:val="ac"/>
    <w:uiPriority w:val="99"/>
    <w:rsid w:val="00495FAD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Balloon Text"/>
    <w:basedOn w:val="a2"/>
    <w:link w:val="af"/>
    <w:uiPriority w:val="99"/>
    <w:semiHidden/>
    <w:unhideWhenUsed/>
    <w:rsid w:val="0049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49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8A43-0247-4FF9-A99B-772B6982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Куркова Екатерина Васильевна</dc:creator>
  <cp:lastModifiedBy>user</cp:lastModifiedBy>
  <cp:revision>8</cp:revision>
  <cp:lastPrinted>2024-11-05T09:34:00Z</cp:lastPrinted>
  <dcterms:created xsi:type="dcterms:W3CDTF">2024-11-05T09:16:00Z</dcterms:created>
  <dcterms:modified xsi:type="dcterms:W3CDTF">2024-11-05T12:57:00Z</dcterms:modified>
</cp:coreProperties>
</file>