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8EC" w:rsidRPr="00125C5A" w:rsidRDefault="00BC38EC" w:rsidP="00BC38EC">
      <w:pPr>
        <w:keepNext/>
        <w:keepLines/>
        <w:suppressAutoHyphens/>
        <w:spacing w:after="0" w:line="240" w:lineRule="auto"/>
        <w:jc w:val="right"/>
        <w:rPr>
          <w:rFonts w:ascii="Liberation Sans" w:eastAsia="Calibri" w:hAnsi="Liberation Sans" w:cs="Times New Roman"/>
          <w:sz w:val="24"/>
          <w:szCs w:val="24"/>
          <w:lang w:eastAsia="ar-SA"/>
        </w:rPr>
      </w:pPr>
      <w:r w:rsidRPr="00125C5A">
        <w:rPr>
          <w:rFonts w:ascii="Liberation Sans" w:eastAsia="Calibri" w:hAnsi="Liberation Sans" w:cs="Calibri"/>
          <w:sz w:val="24"/>
          <w:szCs w:val="24"/>
          <w:lang w:eastAsia="ar-SA"/>
        </w:rPr>
        <w:t>Приложение</w:t>
      </w:r>
      <w:r w:rsidRPr="00125C5A">
        <w:rPr>
          <w:rFonts w:ascii="Liberation Sans" w:eastAsia="Calibri" w:hAnsi="Liberation Sans" w:cs="Times New Roman"/>
          <w:sz w:val="24"/>
          <w:szCs w:val="24"/>
          <w:lang w:eastAsia="ar-SA"/>
        </w:rPr>
        <w:t xml:space="preserve"> </w:t>
      </w:r>
      <w:r w:rsidRPr="00125C5A">
        <w:rPr>
          <w:rFonts w:ascii="Liberation Sans" w:eastAsia="Calibri" w:hAnsi="Liberation Sans" w:cs="Arial"/>
          <w:sz w:val="24"/>
          <w:szCs w:val="24"/>
          <w:lang w:eastAsia="ar-SA"/>
        </w:rPr>
        <w:t>№</w:t>
      </w:r>
      <w:r w:rsidRPr="00125C5A">
        <w:rPr>
          <w:rFonts w:ascii="Liberation Sans" w:eastAsia="Calibri" w:hAnsi="Liberation Sans" w:cs="Times New Roman"/>
          <w:sz w:val="24"/>
          <w:szCs w:val="24"/>
          <w:lang w:eastAsia="ar-SA"/>
        </w:rPr>
        <w:t xml:space="preserve"> 5</w:t>
      </w:r>
    </w:p>
    <w:p w:rsidR="00BC38EC" w:rsidRPr="00125C5A" w:rsidRDefault="00BC38EC" w:rsidP="00BC38EC">
      <w:pPr>
        <w:keepNext/>
        <w:keepLines/>
        <w:suppressAutoHyphens/>
        <w:spacing w:after="0" w:line="240" w:lineRule="auto"/>
        <w:jc w:val="right"/>
        <w:rPr>
          <w:rFonts w:ascii="Liberation Sans" w:eastAsia="Calibri" w:hAnsi="Liberation Sans" w:cs="Times New Roman"/>
          <w:sz w:val="24"/>
          <w:szCs w:val="24"/>
          <w:lang w:eastAsia="ar-SA"/>
        </w:rPr>
      </w:pPr>
      <w:r w:rsidRPr="00125C5A">
        <w:rPr>
          <w:rFonts w:ascii="Liberation Sans" w:eastAsia="Calibri" w:hAnsi="Liberation Sans" w:cs="Calibri"/>
          <w:sz w:val="24"/>
          <w:szCs w:val="24"/>
          <w:lang w:eastAsia="ar-SA"/>
        </w:rPr>
        <w:t>к</w:t>
      </w:r>
      <w:r w:rsidRPr="00125C5A">
        <w:rPr>
          <w:rFonts w:ascii="Liberation Sans" w:eastAsia="Calibri" w:hAnsi="Liberation Sans" w:cs="Times New Roman"/>
          <w:sz w:val="24"/>
          <w:szCs w:val="24"/>
          <w:lang w:eastAsia="ar-SA"/>
        </w:rPr>
        <w:t xml:space="preserve"> </w:t>
      </w:r>
      <w:r w:rsidRPr="00125C5A">
        <w:rPr>
          <w:rFonts w:ascii="Liberation Sans" w:eastAsia="Calibri" w:hAnsi="Liberation Sans" w:cs="Calibri"/>
          <w:sz w:val="24"/>
          <w:szCs w:val="24"/>
          <w:lang w:eastAsia="ar-SA"/>
        </w:rPr>
        <w:t>извещению</w:t>
      </w:r>
      <w:r w:rsidRPr="00125C5A">
        <w:rPr>
          <w:rFonts w:ascii="Liberation Sans" w:eastAsia="Calibri" w:hAnsi="Liberation Sans" w:cs="Times New Roman"/>
          <w:sz w:val="24"/>
          <w:szCs w:val="24"/>
          <w:lang w:eastAsia="ar-SA"/>
        </w:rPr>
        <w:t xml:space="preserve"> </w:t>
      </w:r>
      <w:r w:rsidRPr="00125C5A">
        <w:rPr>
          <w:rFonts w:ascii="Liberation Sans" w:eastAsia="Calibri" w:hAnsi="Liberation Sans" w:cs="Calibri"/>
          <w:sz w:val="24"/>
          <w:szCs w:val="24"/>
          <w:lang w:eastAsia="ar-SA"/>
        </w:rPr>
        <w:t>о</w:t>
      </w:r>
      <w:r w:rsidRPr="00125C5A">
        <w:rPr>
          <w:rFonts w:ascii="Liberation Sans" w:eastAsia="Calibri" w:hAnsi="Liberation Sans" w:cs="Times New Roman"/>
          <w:sz w:val="24"/>
          <w:szCs w:val="24"/>
          <w:lang w:eastAsia="ar-SA"/>
        </w:rPr>
        <w:t xml:space="preserve"> </w:t>
      </w:r>
      <w:r w:rsidRPr="00125C5A">
        <w:rPr>
          <w:rFonts w:ascii="Liberation Sans" w:eastAsia="Calibri" w:hAnsi="Liberation Sans" w:cs="Calibri"/>
          <w:sz w:val="24"/>
          <w:szCs w:val="24"/>
          <w:lang w:eastAsia="ar-SA"/>
        </w:rPr>
        <w:t>проведении</w:t>
      </w:r>
      <w:r w:rsidRPr="00125C5A">
        <w:rPr>
          <w:rFonts w:ascii="Liberation Sans" w:eastAsia="Calibri" w:hAnsi="Liberation Sans" w:cs="Times New Roman"/>
          <w:sz w:val="24"/>
          <w:szCs w:val="24"/>
          <w:lang w:eastAsia="ar-SA"/>
        </w:rPr>
        <w:t xml:space="preserve"> </w:t>
      </w:r>
      <w:r w:rsidRPr="00125C5A">
        <w:rPr>
          <w:rFonts w:ascii="Liberation Sans" w:eastAsia="Calibri" w:hAnsi="Liberation Sans" w:cs="Calibri"/>
          <w:sz w:val="24"/>
          <w:szCs w:val="24"/>
          <w:lang w:eastAsia="ar-SA"/>
        </w:rPr>
        <w:t>запроса</w:t>
      </w:r>
      <w:r w:rsidRPr="00125C5A">
        <w:rPr>
          <w:rFonts w:ascii="Liberation Sans" w:eastAsia="Calibri" w:hAnsi="Liberation Sans" w:cs="Times New Roman"/>
          <w:sz w:val="24"/>
          <w:szCs w:val="24"/>
          <w:lang w:eastAsia="ar-SA"/>
        </w:rPr>
        <w:t xml:space="preserve"> </w:t>
      </w:r>
      <w:r w:rsidRPr="00125C5A">
        <w:rPr>
          <w:rFonts w:ascii="Liberation Sans" w:eastAsia="Calibri" w:hAnsi="Liberation Sans" w:cs="Calibri"/>
          <w:sz w:val="24"/>
          <w:szCs w:val="24"/>
          <w:lang w:eastAsia="ar-SA"/>
        </w:rPr>
        <w:t>котировок</w:t>
      </w:r>
      <w:r w:rsidRPr="00125C5A">
        <w:rPr>
          <w:rFonts w:ascii="Liberation Sans" w:eastAsia="Calibri" w:hAnsi="Liberation Sans" w:cs="Times New Roman"/>
          <w:sz w:val="24"/>
          <w:szCs w:val="24"/>
          <w:lang w:eastAsia="ar-SA"/>
        </w:rPr>
        <w:t xml:space="preserve"> </w:t>
      </w:r>
    </w:p>
    <w:p w:rsidR="00BC38EC" w:rsidRPr="00125C5A" w:rsidRDefault="00BC38EC" w:rsidP="00BC38EC">
      <w:pPr>
        <w:keepNext/>
        <w:keepLines/>
        <w:tabs>
          <w:tab w:val="left" w:pos="8520"/>
        </w:tabs>
        <w:suppressAutoHyphens/>
        <w:spacing w:after="0" w:line="240" w:lineRule="auto"/>
        <w:jc w:val="right"/>
        <w:rPr>
          <w:rFonts w:ascii="Liberation Sans" w:eastAsia="Calibri" w:hAnsi="Liberation Sans" w:cs="Times New Roman"/>
          <w:sz w:val="24"/>
          <w:szCs w:val="24"/>
          <w:lang w:eastAsia="ar-SA"/>
        </w:rPr>
      </w:pPr>
      <w:r w:rsidRPr="00125C5A">
        <w:rPr>
          <w:rFonts w:ascii="Liberation Sans" w:eastAsia="Calibri" w:hAnsi="Liberation Sans" w:cs="Calibri"/>
          <w:sz w:val="24"/>
          <w:szCs w:val="24"/>
          <w:lang w:eastAsia="ar-SA"/>
        </w:rPr>
        <w:t>в</w:t>
      </w:r>
      <w:r w:rsidRPr="00125C5A">
        <w:rPr>
          <w:rFonts w:ascii="Liberation Sans" w:eastAsia="Calibri" w:hAnsi="Liberation Sans" w:cs="Times New Roman"/>
          <w:sz w:val="24"/>
          <w:szCs w:val="24"/>
          <w:lang w:eastAsia="ar-SA"/>
        </w:rPr>
        <w:t xml:space="preserve"> </w:t>
      </w:r>
      <w:r w:rsidRPr="00125C5A">
        <w:rPr>
          <w:rFonts w:ascii="Liberation Sans" w:eastAsia="Calibri" w:hAnsi="Liberation Sans" w:cs="Calibri"/>
          <w:sz w:val="24"/>
          <w:szCs w:val="24"/>
          <w:lang w:eastAsia="ar-SA"/>
        </w:rPr>
        <w:t>электронной</w:t>
      </w:r>
      <w:r w:rsidRPr="00125C5A">
        <w:rPr>
          <w:rFonts w:ascii="Liberation Sans" w:eastAsia="Calibri" w:hAnsi="Liberation Sans" w:cs="Times New Roman"/>
          <w:sz w:val="24"/>
          <w:szCs w:val="24"/>
          <w:lang w:eastAsia="ar-SA"/>
        </w:rPr>
        <w:t xml:space="preserve"> </w:t>
      </w:r>
      <w:r w:rsidRPr="00125C5A">
        <w:rPr>
          <w:rFonts w:ascii="Liberation Sans" w:eastAsia="Calibri" w:hAnsi="Liberation Sans" w:cs="Calibri"/>
          <w:sz w:val="24"/>
          <w:szCs w:val="24"/>
          <w:lang w:eastAsia="ar-SA"/>
        </w:rPr>
        <w:t>форме</w:t>
      </w:r>
    </w:p>
    <w:p w:rsidR="00BC38EC" w:rsidRDefault="00BC38EC" w:rsidP="00F57DE9">
      <w:pPr>
        <w:pStyle w:val="3"/>
        <w:shd w:val="clear" w:color="auto" w:fill="auto"/>
        <w:spacing w:after="0" w:line="240" w:lineRule="auto"/>
        <w:ind w:right="300"/>
        <w:jc w:val="center"/>
        <w:rPr>
          <w:b/>
          <w:sz w:val="22"/>
          <w:szCs w:val="22"/>
        </w:rPr>
      </w:pPr>
    </w:p>
    <w:p w:rsidR="00F57DE9" w:rsidRPr="00846C22" w:rsidRDefault="00F57DE9" w:rsidP="00F57DE9">
      <w:pPr>
        <w:pStyle w:val="3"/>
        <w:shd w:val="clear" w:color="auto" w:fill="auto"/>
        <w:spacing w:after="0" w:line="240" w:lineRule="auto"/>
        <w:ind w:right="300"/>
        <w:jc w:val="center"/>
        <w:rPr>
          <w:b/>
          <w:sz w:val="22"/>
          <w:szCs w:val="22"/>
        </w:rPr>
      </w:pPr>
      <w:r w:rsidRPr="00846C22">
        <w:rPr>
          <w:b/>
          <w:sz w:val="22"/>
          <w:szCs w:val="22"/>
        </w:rPr>
        <w:t>Техническое задание</w:t>
      </w:r>
    </w:p>
    <w:p w:rsidR="00F57DE9" w:rsidRPr="00846C22" w:rsidRDefault="00F57DE9" w:rsidP="00F57DE9">
      <w:pPr>
        <w:pStyle w:val="3"/>
        <w:shd w:val="clear" w:color="auto" w:fill="auto"/>
        <w:spacing w:after="0" w:line="240" w:lineRule="auto"/>
        <w:ind w:right="300"/>
        <w:jc w:val="center"/>
        <w:rPr>
          <w:b/>
          <w:sz w:val="22"/>
          <w:szCs w:val="22"/>
        </w:rPr>
      </w:pPr>
    </w:p>
    <w:p w:rsidR="00F57DE9" w:rsidRPr="00846C22" w:rsidRDefault="00F57DE9" w:rsidP="00F57DE9">
      <w:pPr>
        <w:spacing w:after="0"/>
        <w:ind w:right="310"/>
        <w:rPr>
          <w:rFonts w:ascii="Times New Roman" w:eastAsia="SimSun" w:hAnsi="Times New Roman" w:cs="Times New Roman"/>
          <w:kern w:val="1"/>
        </w:rPr>
      </w:pPr>
      <w:r w:rsidRPr="00846C22">
        <w:rPr>
          <w:rFonts w:ascii="Times New Roman" w:eastAsia="SimSun" w:hAnsi="Times New Roman" w:cs="Times New Roman"/>
          <w:b/>
          <w:kern w:val="1"/>
        </w:rPr>
        <w:t>1. Характеристики товара:</w:t>
      </w:r>
    </w:p>
    <w:tbl>
      <w:tblPr>
        <w:tblW w:w="10451" w:type="dxa"/>
        <w:tblInd w:w="-743" w:type="dxa"/>
        <w:tblLook w:val="04A0" w:firstRow="1" w:lastRow="0" w:firstColumn="1" w:lastColumn="0" w:noHBand="0" w:noVBand="1"/>
      </w:tblPr>
      <w:tblGrid>
        <w:gridCol w:w="426"/>
        <w:gridCol w:w="2126"/>
        <w:gridCol w:w="7088"/>
        <w:gridCol w:w="811"/>
      </w:tblGrid>
      <w:tr w:rsidR="008138DE" w:rsidRPr="00680F8F" w:rsidTr="00C911A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DE" w:rsidRPr="008138DE" w:rsidRDefault="008138DE" w:rsidP="00C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DE" w:rsidRPr="008138DE" w:rsidRDefault="008138DE" w:rsidP="00C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товара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DE" w:rsidRPr="008138DE" w:rsidRDefault="008138DE" w:rsidP="00A6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Характеристики товара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DE" w:rsidRPr="008138DE" w:rsidRDefault="008138DE" w:rsidP="00C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Кол-во,</w:t>
            </w:r>
            <w:r w:rsidR="00837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8138DE" w:rsidRPr="00680F8F" w:rsidTr="00C911A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DE" w:rsidRPr="008138DE" w:rsidRDefault="008138DE" w:rsidP="00C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DE" w:rsidRDefault="008138DE" w:rsidP="00C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Интерактивный программно-аппаратный комплекс</w:t>
            </w:r>
            <w:r w:rsidR="00085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(интерактивный стол)</w:t>
            </w:r>
          </w:p>
          <w:p w:rsidR="005E3418" w:rsidRDefault="005E3418" w:rsidP="00C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E3418" w:rsidRPr="008138DE" w:rsidRDefault="005E3418" w:rsidP="00C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46" w:rsidRDefault="008138DE" w:rsidP="00AE4D46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Корпус устройства</w:t>
            </w:r>
            <w:r w:rsidR="00A67C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</w:t>
            </w:r>
            <w:r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 из стали.</w:t>
            </w:r>
            <w:r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Толщина металла</w:t>
            </w:r>
            <w:r w:rsidR="00A67C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r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 менее 1,2мм и иметь антикоррозионное покрытие (цвет RAL по согласованию с Заказчиком).</w:t>
            </w:r>
            <w:r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Общие габариты устройства (ВхШхГ) при расположении экрана перпендикулярно полу</w:t>
            </w:r>
            <w:r w:rsidR="00A67C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r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 менее 1410 мм х 1350 мм х 660 мм</w:t>
            </w:r>
            <w:r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Общие габариты устройства (ВхШхГ)</w:t>
            </w:r>
            <w:r w:rsidR="00A67C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r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 расположении экрана параллельно полу</w:t>
            </w:r>
            <w:r w:rsidR="00A67C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r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 менее 1100 мм х 1350 мм х 660 мм </w:t>
            </w:r>
          </w:p>
          <w:p w:rsidR="006E3FB2" w:rsidRDefault="008138DE" w:rsidP="006E3FB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Габариты лицевой панели с встроенным экраном</w:t>
            </w:r>
            <w:r w:rsidR="006E3F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r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длиной не менее 1350мм, шириной не менее 810мм и глубиной не более 120мм.</w:t>
            </w:r>
            <w:r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Правая и левая часть корпуса панели</w:t>
            </w:r>
            <w:r w:rsidR="006E3F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r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име</w:t>
            </w:r>
            <w:r w:rsidR="006E3F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</w:t>
            </w:r>
            <w:r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 скругление.</w:t>
            </w:r>
            <w:r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Над экраном установлено</w:t>
            </w:r>
            <w:r w:rsidR="006E3F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r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закаленное стекло.</w:t>
            </w:r>
            <w:r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Толщина закаленного стекла</w:t>
            </w:r>
            <w:r w:rsidR="006E3F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r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 менее 5мм.</w:t>
            </w:r>
            <w:r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Экран име</w:t>
            </w:r>
            <w:r w:rsidR="006E3F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 диагональ</w:t>
            </w:r>
            <w:r w:rsidR="006E3F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r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 менее 55 дюймов </w:t>
            </w:r>
          </w:p>
          <w:p w:rsidR="006E3FB2" w:rsidRDefault="006E3FB2" w:rsidP="006E3FB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="008138DE"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азрешение экрана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r w:rsidR="008138DE"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 менее 3840х2160.</w:t>
            </w:r>
            <w:r w:rsidR="008138DE"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8138DE"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ветодиодн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ая</w:t>
            </w:r>
            <w:r w:rsidR="008138DE"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подсветк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а:</w:t>
            </w:r>
            <w:r w:rsidR="008138DE"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LED.</w:t>
            </w:r>
            <w:r w:rsidR="008138DE"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Размер активной области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r w:rsidR="008138DE"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 менее 1205х680мм.</w:t>
            </w:r>
            <w:r w:rsidR="008138DE"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Яркость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r w:rsidR="008138DE"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 менее 300кд/м2.</w:t>
            </w:r>
            <w:r w:rsidR="008138DE"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Формат изображения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не менее</w:t>
            </w:r>
            <w:r w:rsidR="008138DE"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16:9.</w:t>
            </w:r>
            <w:r w:rsidR="008138DE"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Панель оснащена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r w:rsidR="008138DE"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инфракрасной рамкой с количеством мультитач-касаний не менее 10.</w:t>
            </w:r>
            <w:r w:rsidR="008138DE"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Панель име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="008138DE"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 встроенные стереодинамики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r w:rsidR="008138DE"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 менее 2х10Вт.</w:t>
            </w:r>
            <w:r w:rsidR="008138DE"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Энергопотребление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r w:rsidR="008138DE"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 более 250Вт.</w:t>
            </w:r>
            <w:r w:rsidR="008138DE"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Плита основания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r w:rsidR="008138DE"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плоск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ая</w:t>
            </w:r>
            <w:r w:rsidR="008138DE"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выполнена из стали толщиной не менее 5мм.</w:t>
            </w:r>
            <w:r w:rsidR="008138DE"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Габариты плиты основания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8138DE"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длиной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r w:rsidR="008138DE"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 более 1195мм, шириной не менее 550мм и не более 610 мм.</w:t>
            </w:r>
            <w:r w:rsidR="008138DE"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Плита основания выполнена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r w:rsidR="008138DE"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виде равнобедренной трапеции с закругленными углами.</w:t>
            </w:r>
            <w:r w:rsidR="008138DE"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Постамент име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="008138DE"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 габаритные размеры без учета крепления панели и без учета плиты основания: высотой не менее 800мм, шириной не более 700, глубиной не более 200мм.</w:t>
            </w:r>
            <w:r w:rsidR="008138DE"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Постамент име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="008138DE"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 наклон к пользователю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r w:rsidR="008138DE"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 менее 70 градусов.</w:t>
            </w:r>
            <w:r w:rsidR="008138DE"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При наклоне возможность фиксации экрана в диапазоне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не менее</w:t>
            </w:r>
            <w:r w:rsidR="008138DE"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 0 до 90 градусов с помощью специального винта.</w:t>
            </w:r>
            <w:r w:rsidR="008138DE"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Постамент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r w:rsidR="008138DE"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име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="008138DE"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 атмосферную подсветку по бокам.</w:t>
            </w:r>
            <w:r w:rsidR="008138DE"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При боковом осмотре постамент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r w:rsidR="008138DE"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имеет сужение к верхней части.</w:t>
            </w:r>
            <w:r w:rsidR="008138DE"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 постаменте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r w:rsidR="008138DE"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расположена дверь обслуживания с сувальдным замком.</w:t>
            </w:r>
            <w:r w:rsidR="008138DE"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Высота двери обслуживания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r w:rsidR="008138DE"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 менее 500 мм, ширина не менее 200 мм, углы закругленные.</w:t>
            </w:r>
            <w:r w:rsidR="008138DE"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Блок коммутации и компьютер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r w:rsidR="008138DE"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расположены внутри постамента.</w:t>
            </w:r>
            <w:r w:rsidR="008138DE"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Правая и левая часть корпуса постамента в лицевой части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имеют</w:t>
            </w:r>
            <w:r w:rsidR="008138DE"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скругление.</w:t>
            </w:r>
            <w:r w:rsidR="008138DE"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="008138DE"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 задней нижней части постамента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r w:rsidR="008138DE"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расположены разъем питания не менее 1шт, порт Lan-кабеля не менее 1шт.</w:t>
            </w:r>
            <w:r w:rsidR="008138DE"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Устройство име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="008138DE"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r w:rsidR="008138DE"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кронштейн для крепления панели с регулировкой наклона. </w:t>
            </w:r>
          </w:p>
          <w:p w:rsidR="005E40FE" w:rsidRDefault="008138DE" w:rsidP="006E3FB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Устройство име</w:t>
            </w:r>
            <w:r w:rsidR="006E3F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="006E3F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r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встроенную аудиосистему, состоящую из не менее 2 динамиков.</w:t>
            </w:r>
            <w:r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Общий вес устройства</w:t>
            </w:r>
            <w:r w:rsidR="006E3F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r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 более 130кг.</w:t>
            </w:r>
            <w:r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Характеристики компьютера: </w:t>
            </w:r>
            <w:r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Количество ядер процессора: не менее 4 ядра.</w:t>
            </w:r>
            <w:r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Количество потоков: не менее 8.</w:t>
            </w:r>
            <w:r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Рабочая частота процессора: не менее 3600МГц.</w:t>
            </w:r>
            <w:r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Объём кэша 3-го уровня: не менее 6Мб.</w:t>
            </w:r>
            <w:r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Максимальная частота встроенного графического ядра</w:t>
            </w:r>
            <w:r w:rsidR="005E40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r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 менее 1100 МГц.</w:t>
            </w:r>
            <w:r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Техпроцесс: не менее 14 нм.</w:t>
            </w:r>
            <w:r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Наличие портов: не менее 2шт USB 3.0, не менее 2шт USB 2.0, аудио разъемы на задней панели: не менее Line-in, Line-out, Mic-in, видео разъемы: не менее 1шт HDMI.</w:t>
            </w:r>
            <w:r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Тип памяти</w:t>
            </w:r>
            <w:r w:rsidR="005E40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r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 менее DDR4.</w:t>
            </w:r>
            <w:r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Объем памяти</w:t>
            </w:r>
            <w:r w:rsidR="005E40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r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 менее 8Гб.</w:t>
            </w:r>
            <w:r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Накопитель SSD</w:t>
            </w:r>
            <w:r w:rsidR="005E40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r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 менее 250 Гб.</w:t>
            </w:r>
            <w:r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Скорость чтения, МБ/с</w:t>
            </w:r>
            <w:r w:rsidR="005E40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r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 менее 500, </w:t>
            </w:r>
          </w:p>
          <w:p w:rsidR="008138DE" w:rsidRPr="008138DE" w:rsidRDefault="005E40FE" w:rsidP="005E40FE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8138DE"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корость записи МБ/с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r w:rsidR="008138DE"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 менее 300 Гб.</w:t>
            </w:r>
            <w:r w:rsidR="008138DE"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="008138DE"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редоставля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="008138DE"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тся доступ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r w:rsidR="008138DE"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 электронным образовательным ресурсам (ЭОР) и системе организации работы с ними в рамках классно-урочной деятельности </w:t>
            </w:r>
            <w:r w:rsidR="008138DE"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Система должна выполнять следующие ключевые функции:</w:t>
            </w:r>
            <w:r w:rsidR="008138DE"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- представлять ЭОР в виде программы базового или углубленного уровня, соответствующей Федеральной рабочей программе или Примерной рабочей программе по соответствующему предмету;</w:t>
            </w:r>
            <w:r w:rsidR="008138DE"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- обеспечивать визуальную привязку цифровых работ к урокам программы, запуск работ из программы;</w:t>
            </w:r>
            <w:r w:rsidR="008138DE"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- организовывать локально и дистанционно с помощью ЭОР следующие формы работы: фронтальную, групповую и парную работу в классе – в т. ч. на основе методик смешанного обучения (перевернутый класс, смена рабочих зон), а также самостоятельную работу дома и в классе;</w:t>
            </w:r>
            <w:r w:rsidR="008138DE"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- организовывать локально и дистанционно с помощью ЭОР следующие  учебные активности: повторение теоретического материала, лабораторные (по естественнонаучным предметам), самостоятельные и контрольные работы;</w:t>
            </w:r>
            <w:r w:rsidR="008138DE"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- собирать учебные результаты обучающихся по работе с ЭОР и давать возможность учителю анализировать их;</w:t>
            </w:r>
            <w:r w:rsidR="008138DE"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- собирать и визуализировать статистику использования ЭОР и инструментов по работе с ними.</w:t>
            </w:r>
            <w:r w:rsidR="008138DE"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Комплект ЭОР должен включать ресурсы следующих жанров:</w:t>
            </w:r>
            <w:r w:rsidR="008138DE"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- опорные конспекты;</w:t>
            </w:r>
            <w:r w:rsidR="008138DE"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- цифровые самостоятельные работы;</w:t>
            </w:r>
            <w:r w:rsidR="008138DE"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- тематические контрольные работы;</w:t>
            </w:r>
            <w:r w:rsidR="008138DE"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- тренажеры по подготовке к экзаменам и варианты контрольно-измерительных материалов.</w:t>
            </w:r>
            <w:r w:rsidR="008138DE"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Перечень тем по предмету Итория</w:t>
            </w:r>
            <w:r w:rsidR="008138DE"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История, 5 (базовый уровень)</w:t>
            </w:r>
            <w:r w:rsidR="008138DE"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1. Введение</w:t>
            </w:r>
            <w:r w:rsidR="008138DE"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="008138DE"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 Первобытность</w:t>
            </w:r>
            <w:r w:rsidR="008138DE"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3. Древний Египет</w:t>
            </w:r>
            <w:r w:rsidR="008138DE"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4. Древние цивилизации Месопотамии</w:t>
            </w:r>
            <w:r w:rsidR="008138DE"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5. Восточное Средиземноморье в древности. Персидская держава</w:t>
            </w:r>
            <w:r w:rsidR="008138DE"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6. Древняя Индия. Древний Китай</w:t>
            </w:r>
            <w:r w:rsidR="008138DE"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7. Древнейшая Греция</w:t>
            </w:r>
            <w:r w:rsidR="008138DE"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8. Греческие полисы</w:t>
            </w:r>
            <w:r w:rsidR="008138DE"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9. Культура Древней Греции</w:t>
            </w:r>
            <w:r w:rsidR="008138DE"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10. Македонские завоевания. Эллинизм</w:t>
            </w:r>
            <w:r w:rsidR="008138DE"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11. Возникновение Римского государства</w:t>
            </w:r>
            <w:r w:rsidR="008138DE"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12. Римские завоевания в Средиземноморье</w:t>
            </w:r>
            <w:r w:rsidR="008138DE"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13. Поздняя республика. Гражданские войны в Риме</w:t>
            </w:r>
            <w:r w:rsidR="008138DE"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14. Расцвет и падение Римской империи</w:t>
            </w:r>
            <w:r w:rsidR="008138DE"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15. Культура Древнего Рима </w:t>
            </w:r>
            <w:r w:rsidR="008138DE"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="008138DE"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История, 6 (базовый уровень) </w:t>
            </w:r>
            <w:r w:rsidR="008138DE"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1. Народы Европы в Раннее Средневековье</w:t>
            </w:r>
            <w:r w:rsidR="008138DE"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2. Византийская империя в VI—XI веках</w:t>
            </w:r>
            <w:r w:rsidR="008138DE"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3. Арабы в VI—XI веках</w:t>
            </w:r>
            <w:r w:rsidR="008138DE"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4. Средневековое европейское общество</w:t>
            </w:r>
            <w:r w:rsidR="008138DE"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5. Государства Европы в XII—XV веках</w:t>
            </w:r>
            <w:r w:rsidR="008138DE"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6. Культура Средневековой Европы</w:t>
            </w:r>
            <w:r w:rsidR="008138DE"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7. Страны Востока в Средние века. Государства доколумбовой Америки</w:t>
            </w:r>
            <w:r w:rsidR="008138DE"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8. Народы и государства на территории России в древности</w:t>
            </w:r>
            <w:r w:rsidR="008138DE"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9. Русь в IX — начале XII века</w:t>
            </w:r>
            <w:r w:rsidR="008138DE"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10. Русь в середине XII — начале XIII века</w:t>
            </w:r>
            <w:r w:rsidR="008138DE"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11. Русские земли и их соседи в середине XIII — XIV в.</w:t>
            </w:r>
            <w:r w:rsidR="008138DE"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16. Формирование единого Русского государства в XV в.</w:t>
            </w:r>
            <w:r w:rsidR="008138DE"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="008138DE"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История, 7 (базовый уровень) </w:t>
            </w:r>
            <w:r w:rsidR="008138DE"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1. Великие географические открытия</w:t>
            </w:r>
            <w:r w:rsidR="008138DE"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2. Изменения в европейском обществе в XVI—XVII веках</w:t>
            </w:r>
            <w:r w:rsidR="008138DE"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3. Реформация и контрреформация в Европе</w:t>
            </w:r>
            <w:r w:rsidR="008138DE"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4. Государства Европы в XVI–XVII веках</w:t>
            </w:r>
            <w:r w:rsidR="008138DE"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5. Международные отношения в XVI–XVII веках</w:t>
            </w:r>
            <w:r w:rsidR="008138DE"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6. Европейская культура в раннее Новое время</w:t>
            </w:r>
            <w:r w:rsidR="008138DE"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7. Страны Востока в XVI–XVII веках</w:t>
            </w:r>
            <w:r w:rsidR="008138DE"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8. Россия в XVI веке</w:t>
            </w:r>
            <w:r w:rsidR="008138DE"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9. Смутное время</w:t>
            </w:r>
            <w:r w:rsidR="008138DE"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10. Россия в XVII веке</w:t>
            </w:r>
            <w:r w:rsidR="008138DE"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11. Культурное пространство XVI–XVII веков </w:t>
            </w:r>
            <w:r w:rsidR="008138DE"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="008138DE"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История, 8 (базовый уровень)</w:t>
            </w:r>
            <w:r w:rsidR="008138DE"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1.  Эпоха Просвещения</w:t>
            </w:r>
            <w:r w:rsidR="008138DE"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2. Государства Европы в XVIII веке</w:t>
            </w:r>
            <w:r w:rsidR="008138DE"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3. Британские колонии в Северной Америке: борьба за независимость</w:t>
            </w:r>
            <w:r w:rsidR="008138DE"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4. Великая французская революция</w:t>
            </w:r>
            <w:r w:rsidR="008138DE"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5. Европейская культура в XVIII веке</w:t>
            </w:r>
            <w:r w:rsidR="008138DE"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6. Международные отношения в XVIII веке</w:t>
            </w:r>
            <w:r w:rsidR="008138DE"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7. Страны Востока в XVIII веке</w:t>
            </w:r>
            <w:r w:rsidR="008138DE"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8. Реформы Петра I</w:t>
            </w:r>
            <w:r w:rsidR="008138DE"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9. Россия после Петра I. Дворцовые перевороты</w:t>
            </w:r>
            <w:r w:rsidR="008138DE"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10. Россия в 1760—1790-х годах. Правление Екатерины II и Павла I</w:t>
            </w:r>
            <w:r w:rsidR="008138DE"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11. Культурное пространство Российской империи в XVIII веке </w:t>
            </w:r>
            <w:r w:rsidR="008138DE"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="008138DE"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="008138DE"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История, 9 (базовый уровень) </w:t>
            </w:r>
            <w:r w:rsidR="008138DE"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1. Европа в начале XIX века</w:t>
            </w:r>
            <w:r w:rsidR="008138DE"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2. Развитие индустриального общества в первой половине XIX века</w:t>
            </w:r>
            <w:r w:rsidR="008138DE"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3. Политическое развитие европейских стран в 1815—1840-х годах</w:t>
            </w:r>
            <w:r w:rsidR="008138DE"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4. Страны Европы и Северной Америки в середине XIX — начале XX века. Страны Латинской Америки в XIX — начале ХХ века</w:t>
            </w:r>
            <w:r w:rsidR="008138DE"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5. Страны Азии и народы Африки в XIX — начале ХХ века</w:t>
            </w:r>
            <w:r w:rsidR="008138DE"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6. Развитие культуры в XIX — начале XX века</w:t>
            </w:r>
            <w:r w:rsidR="008138DE"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7. Международные отношения в XIX — начале XX века</w:t>
            </w:r>
            <w:r w:rsidR="008138DE"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8. Александровская эпоха: государственный либерализм</w:t>
            </w:r>
            <w:r w:rsidR="008138DE"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9. Николаевское самодержавие: государственный консерватизм</w:t>
            </w:r>
            <w:r w:rsidR="008138DE"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10. Культурное пространство империи в первой половине XIX века. Народы России в первой половине XIX века</w:t>
            </w:r>
            <w:r w:rsidR="008138DE"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11. Социальная и правовая модернизация страны при Александре II</w:t>
            </w:r>
            <w:r w:rsidR="008138DE"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12. Россия в 1880—1890-х годах</w:t>
            </w:r>
            <w:r w:rsidR="008138DE"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13. Культурное пространство империи второй половины XIX века</w:t>
            </w:r>
            <w:r w:rsidR="008138DE"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14. Этнокультурный облик империи</w:t>
            </w:r>
            <w:r w:rsidR="008138DE"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15. Формирование гражданского общества и основные направления общественных движений</w:t>
            </w:r>
            <w:r w:rsidR="008138DE"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16. Россия на пороге XX века</w:t>
            </w:r>
            <w:r w:rsidR="008138DE"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17. Введение в Новейшую историю</w:t>
            </w:r>
            <w:r w:rsidR="008138DE"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18. Февральская и Октябрьская революции 1917 года</w:t>
            </w:r>
            <w:r w:rsidR="008138DE"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19. Великая Отечественная война (1941—1945)</w:t>
            </w:r>
            <w:r w:rsidR="008138DE"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20. Распад СССР. Становление новой России (1992—1999)</w:t>
            </w:r>
            <w:r w:rsidR="008138DE"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21. Возрождение страны с 2000-х годов. Воссоединение Крыма с Россией </w:t>
            </w:r>
            <w:r w:rsidR="008138DE"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Каждый опорный конспект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r w:rsidR="008138DE"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должен содержать сжатые теоретические сведения по каждой теме предмета и соответствовать одному тематическому элементу – минимальной единице тематического планирования, примерно соответствующей одному уроку.</w:t>
            </w:r>
            <w:r w:rsidR="008138DE"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Каждый опорный конспект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r w:rsidR="008138DE"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должен представлять собой мультимедийный ресурс на текстовой основе.</w:t>
            </w:r>
            <w:r w:rsidR="008138DE"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Работы в формате «интерактивная рабочая тетрадь»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r w:rsidR="008138DE"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должны быть адаптированы для использования в рамках модели «один ученик – один компьютер», в т. ч. для домашних устройств обучающихся. Основные задачи, решаемые ресурсами этого жанра:</w:t>
            </w:r>
            <w:r w:rsidR="008138DE"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- закрепление знаний, выработка умений и навыков по предмету в ходе текущего обучения,</w:t>
            </w:r>
            <w:r w:rsidR="008138DE"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- предоставление интерактивной базы для организации выполнения домашних заданий по предметам на компьютере,</w:t>
            </w:r>
            <w:r w:rsidR="008138DE"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- формирующее оценивание в рамках текущего контроля учебных достижений обучающихся.</w:t>
            </w:r>
            <w:r w:rsidR="008138DE"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Каждая самостоятельная работа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r w:rsidR="008138DE"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должна быть основана на отдельном тематическом элементе учебной программы. Каждая работа должна состоять из отдельных сцен – интерактивных заданий. Учебные результаты по каждому интерактивному заданию должны фиксироваться независимо друг от друга.</w:t>
            </w:r>
            <w:r w:rsidR="008138DE"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Минимальное количество самостоятельных работ по предмету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r w:rsidR="008138DE"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Название 5 класс 6 класс 7 класс 8 класс 9 класс 10 класс 11 класс</w:t>
            </w:r>
            <w:r w:rsidR="008138DE"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История не менее 65 не менее 65 не менее 60 не менее 60 не менее 70 не менее 60 не менее 60</w:t>
            </w:r>
            <w:r w:rsidR="008138DE"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Количество заданий в каждом параграфе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r w:rsidR="008138DE"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должно составлять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 менее </w:t>
            </w:r>
            <w:r w:rsidR="008138DE"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4 до 10.</w:t>
            </w:r>
            <w:r w:rsidR="008138DE"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Ответы обучающихся во всех интерактивных заданиях работ должны проверяться автоматически. </w:t>
            </w:r>
            <w:r w:rsidR="008138DE"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="008138DE"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Ответы обучающегося и баллы, набранные за каждое задание, должны передаваться в Систему.</w:t>
            </w:r>
            <w:r w:rsidR="008138DE"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Тематические контрольные работы (ТКР) должны проверять усвоение учащимися элементов содержания предмета по одной или нескольким темам. </w:t>
            </w:r>
            <w:r w:rsidR="008138DE"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Количество контрольных работ и количество вариантов контрольных работ</w:t>
            </w:r>
            <w:r w:rsidR="008138DE"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Задания в вариантах контрольных работ одного уровня не должны повторяться.</w:t>
            </w:r>
            <w:r w:rsidR="008138DE"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ТКР должна формировать следующие результирующие данные:</w:t>
            </w:r>
            <w:r w:rsidR="008138DE"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- факт прохождения ТКР (пройдено / не пройдено);</w:t>
            </w:r>
            <w:r w:rsidR="008138DE"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- первичный балл за ТКР, определяемый как сумма баллов за правильно выполненные задания. Количество баллов, начисляемое за каждое задание, определяются спецификацией ТКР;</w:t>
            </w:r>
            <w:r w:rsidR="008138DE"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- время, затраченное на выполнение ТКР.</w:t>
            </w:r>
            <w:r w:rsidR="008138DE"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Все задания проверяются автоматически после завершения выполнения теста. Комментарии к неверным ответам и решения не предъявляются.</w:t>
            </w:r>
            <w:r w:rsidR="008138DE"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 процессе выполнения теста работает таймер. По истечению времени, отводимого на ТКР в соответствии с ее спецификацией, выполнение ТКР прекращается. Длительность (контактное время) каждой ТКР не должна превышать 30 минут для 5–9 классов, 40 минут для 10–11 классов.</w:t>
            </w:r>
            <w:r w:rsidR="008138DE"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Ответы обучающегося и баллы, набранные за каждое задание, должны передаваться в Систему.</w:t>
            </w:r>
            <w:r w:rsidR="008138DE"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Тренажеры должны быть адаптированы для использования в рамках модели «один ученик – один компьютер». Основные задачи, решаемые Тренажерами:</w:t>
            </w:r>
            <w:r w:rsidR="008138DE"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- подготовка к экзамену с помощью тренировочных вариантов КИМ;</w:t>
            </w:r>
            <w:r w:rsidR="008138DE"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- проведение пробного экзамена в электронной форме в компьютерном классе или учащимся самостоятельно.</w:t>
            </w:r>
            <w:r w:rsidR="008138DE"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Группы модулей для тренажеров</w:t>
            </w:r>
            <w:r w:rsidR="008138DE"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Тип модуля Подготовка к ЕГЭ Подготовка к ОГЭ</w:t>
            </w:r>
            <w:r w:rsidR="008138DE"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Теоретические модули Требуются Не требуются</w:t>
            </w:r>
            <w:r w:rsidR="008138DE"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Модули с заданиями по позициям спецификации Требуются Требуются</w:t>
            </w:r>
            <w:r w:rsidR="008138DE"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Варианты КИМ Требуются Требуются</w:t>
            </w:r>
            <w:r w:rsidR="008138DE"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 состав Тренажеров по подготовке к экзаменам должны входить теоретические модули – иллюстрированные конспекты. Количество конспектов по каждому предмету определяется кодификатором ЕГЭ по соответствующему предмету</w:t>
            </w:r>
            <w:r w:rsidR="008138DE"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Каждый конспект должен представлять собой мультимедийный ресурс на текстовой основе.</w:t>
            </w:r>
            <w:r w:rsidR="008138DE"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Ответы обучающегося и баллы, набранные за каждое задание, должны передаваться в Систему.</w:t>
            </w:r>
            <w:r w:rsidR="008138DE"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Содержание ЭОР по предмету должно соответствовать требованиям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r w:rsidR="008138DE"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ФГОС (НОО, ООО, СОО), требованиям к результатам реализации и требованиям к содержанию федеральной основной образовательной программы соответствующего уровня образования (НОО, ООО, СОО), содержанию федеральной или примерной рабочей программы по предмету, а также концепции преподавания предмета (при наличии).</w:t>
            </w:r>
            <w:r w:rsidR="008138DE"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Должен быть обеспечен учителю доступ к Работам из тематического плана, включая пробное воспроизведение Работы, привязанной к конкретному уроку. </w:t>
            </w:r>
            <w:r w:rsidR="008138DE"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Должна быть обеспечена учителю возможность назначения обучающимся учебных активностей в формате опорных конспектов, лабораторных, практических, самостоятельных и контрольных работ. </w:t>
            </w:r>
            <w:r w:rsidR="008138DE"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Должны быть обеспечены возможности определения:</w:t>
            </w:r>
            <w:r w:rsidR="008138DE"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- даты открытия доступа к Работе;</w:t>
            </w:r>
            <w:r w:rsidR="008138DE"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- даты закрытия доступа к Работе;</w:t>
            </w:r>
            <w:r w:rsidR="008138DE"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- одного обучающегося, группы обучающихся или класса целиком, которым назначается Работа;</w:t>
            </w:r>
            <w:r w:rsidR="008138DE"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- режимов назначения Работы с возможностью:</w:t>
            </w:r>
            <w:r w:rsidR="008138DE"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o выполнения заданий с развернутым ответом;</w:t>
            </w:r>
            <w:r w:rsidR="008138DE"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o просмотра обучающимся авторского решения;</w:t>
            </w:r>
            <w:r w:rsidR="008138DE"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o просмотра обучающимся ответа;</w:t>
            </w:r>
            <w:r w:rsidR="008138DE"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o просмотра отметки «верно/неверно»;</w:t>
            </w:r>
            <w:r w:rsidR="008138DE"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o просмотра набранных результатов за каждое задание;</w:t>
            </w:r>
            <w:r w:rsidR="008138DE"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o повторного решения.</w:t>
            </w:r>
            <w:r w:rsidR="008138DE"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Должна быть обеспечена учителю возможность редактирования Работ:</w:t>
            </w:r>
            <w:r w:rsidR="008138DE"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- удалять «лишние» задания и сцены из Работы (например, слишком простые для данной группы пользователей, или слишком сложные, или те, что еще не успели пройти).</w:t>
            </w:r>
            <w:r w:rsidR="008138DE"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Должна быть обеспечена обучающемуся возможность доступа к назначенным ему Работам в его личном кабинете. Должно быть обеспечено визуальное разделение актуальных и уже выполненных Работ. По начатым, но не законченным Работам должна указываться доля пройденного в %.</w:t>
            </w:r>
            <w:r w:rsidR="008138DE"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Должна быть обеспечена обучающемуся возможность просмотра данных им ответов на задания Работы (за исключением теоретических материалов) – в тех случаях, когда это разрешил учитель.</w:t>
            </w:r>
            <w:r w:rsidR="008138DE"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Должна быть обеспечена учителю возможность проверки развернутых ответов, данных обучающимся его класса на задания из назначенных Работ. Для проверки должны быть предоставлены условие, авторское решение и решение обучающегося (в т. ч. файл – если обучающийся приложил в качестве своего решения фотографию или аудиозапись).</w:t>
            </w:r>
            <w:r w:rsidR="008138DE"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Должна быть обеспечена учителю возможность просмотра результатов выполнения Работы по своему предмету и классу – как по отдельному обучающемуся, так и по классу в целом. При просмотре должны демонстрироваться по каждому обучающемуся дата выполнения Работы, полученная отметка, набранные баллы и ответы по каждому заданию (с указанием номера и названия задания), входящему в активность.</w:t>
            </w:r>
            <w:r w:rsidR="008138DE"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Система должна обеспечивать возможность работы нескольких пользователей за одним компьютерным устройством (в разное время). </w:t>
            </w:r>
            <w:r w:rsidR="008138DE"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Для пользователей, работающих при нестабильном интернет-канале, должна быть обеспечена возможность предварительной загрузки посредством специализированного приложения Работ на компьютерное устройство. Мобильная версия плеера должна обеспечивать хранение выполненных Работ в течение определенного периода, а их результатов – до синхронизации с Системой.</w:t>
            </w:r>
            <w:r w:rsidR="008138DE"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 Системе должна быть развернута система личных кабинетов, обеспечивающая персонализированный онлайн-доступ пользователей общеобразовательной организации с полномочиями, определяемыми ролью пользователя.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DE" w:rsidRPr="008138DE" w:rsidRDefault="008138DE" w:rsidP="00C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</w:tr>
      <w:tr w:rsidR="008138DE" w:rsidRPr="00680F8F" w:rsidTr="00C911A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DE" w:rsidRPr="008138DE" w:rsidRDefault="008138DE" w:rsidP="00C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418" w:rsidRPr="008138DE" w:rsidRDefault="00526879" w:rsidP="00C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5A9">
              <w:rPr>
                <w:rFonts w:ascii="Times New Roman" w:hAnsi="Times New Roman" w:cs="Times New Roman"/>
              </w:rPr>
              <w:t>VR шлем Pico 4 128Gb + VR конструктор Varwin / бессрочная лицензия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879" w:rsidRDefault="00526879" w:rsidP="00526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Автономный VR-шлем </w:t>
            </w:r>
            <w:r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Назначение Самостоятельное устройство </w:t>
            </w:r>
            <w:r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Объем встроенной памяти 128 Гигабайт</w:t>
            </w:r>
            <w:r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Объем оперативной памяти 4 Гигабайт</w:t>
            </w:r>
            <w:r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Разрешение на один глаз 2160</w:t>
            </w:r>
            <w:r w:rsidRPr="008138DE">
              <w:rPr>
                <w:rFonts w:ascii="Segoe UI Symbol" w:eastAsia="Times New Roman" w:hAnsi="Segoe UI Symbol" w:cs="Segoe UI Symbol"/>
                <w:color w:val="000000"/>
                <w:lang w:eastAsia="ru-RU"/>
              </w:rPr>
              <w:t>✕</w:t>
            </w:r>
            <w:r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2160 Пиксель</w:t>
            </w:r>
            <w:r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Разрешение на оба глаза  4320×2160 Пиксель</w:t>
            </w:r>
            <w:r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Совместимость Windows </w:t>
            </w:r>
            <w:r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Тип устройства Шлем </w:t>
            </w:r>
            <w:r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Частота обновления 90 Гц</w:t>
            </w:r>
            <w:r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Угол обзора 105 Градус</w:t>
            </w:r>
            <w:r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Подключения Bluetooth; USB; Wi-Fi</w:t>
            </w:r>
            <w:r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Настройка расстояния линз Да </w:t>
            </w:r>
            <w:r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Настройка межзрачкового расстояния Да </w:t>
            </w:r>
            <w:r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Микрофон В комплекте </w:t>
            </w:r>
            <w:r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Комплектация контроллеры, адаптер питания, батарея AA x2, документация, кабель USB Type-C, проставка для очков </w:t>
            </w:r>
            <w:r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Датчик приближения Да </w:t>
            </w:r>
            <w:r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Датчик отслеживания Да </w:t>
            </w:r>
            <w:r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Гироскоп Д</w:t>
            </w:r>
            <w:r w:rsidRPr="00680F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 </w:t>
            </w:r>
            <w:r w:rsidRPr="00680F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Акселерометр Да</w:t>
            </w:r>
            <w:r w:rsidRPr="00680F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Трекинг 6DoF</w:t>
            </w:r>
          </w:p>
          <w:p w:rsidR="00526879" w:rsidRPr="00680F8F" w:rsidRDefault="00526879" w:rsidP="00526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Пpoгpaммнoe oбecпeчeниe кoнcтpуктopa cимуляциoннoгo пpoгpaммиpуeмoгo 3D-пpocтpaнcтвa c визуaльным peдaктopoм лoгики oбъeктoв и cцeн, с возможностью использования технологий виртуальной и дополненной реальности</w:t>
            </w:r>
            <w:r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Доступные языки интерфейса пpoгpaммнoго oбecпeчeния кoнcтpуктopa cимуляциoннoгo пpoгpaммиpуeмoгo 3D-пpocтpaнcтвa c визуaльным peдaктopoм лoгики oбъeктoв и cцeн: русский, английский, китайский, корейский</w:t>
            </w:r>
            <w:r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Поддерживаемые пpoгpaммным  oбecпeчeнием кoнcтpуктopa cимуляциoннoгo пpoгpaммиpуeмoгo 3D-пpocтpaнcтвa c визуaльным peдaктopoм лoгики oбъeктoв и cцeн операционные системы: ОС Windows, ОС Astra Linux, ОС Ubuntu, ОС Mint</w:t>
            </w:r>
            <w:r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Наличие поставляемого ПО в Едином реестре российских программ для электронных вычислительных машин и баз данных в классе программ 04.08 “Интегрированные платформы для создания приложений” </w:t>
            </w:r>
            <w:r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Программное обеспечение конструктора программируемого симуляционного 3Д-пространства с визуальным редактором логики объектов и сцен запускается на ПК и работает автономно без необходимости привязки к конкретному mac адресу, подключения дополнительных устройств ограничения доступа, в т.ч. USB устройств с электронным ключом безопасности, других устройств для защиты программного обеспечения от несанкционированного использования. </w:t>
            </w:r>
            <w:r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Доступ к интерфейсу библиотеки контента и сцен, исполненный в виде отдельного модуля web-приложения</w:t>
            </w:r>
            <w:r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Возможность интерфейса по управлению библиотекой контента и сцен</w:t>
            </w:r>
            <w:r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1. Сортировка сущностей библиотеки по типу (объекты, шаблоны сцен, ресурсы, шаблоны проектов, поддержка использования сущности на мобильных VR шлемах и мобильных устройствах с ОС Android)</w:t>
            </w:r>
            <w:r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2. Возможность включения отображения названий и состава пакетов, добавленных в библиотеку, с текстовым примечанием об использовании данного пакета, в случае если сущности входящие в состав этого пакета используются в проектах на данном ПК</w:t>
            </w:r>
            <w:r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3. Просмотр и удаление версий объектов и шаблонов сцен и назначение версии объекта, которая будет использоваться по умолчанию</w:t>
            </w:r>
            <w:r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4. Интерфейс объектов и шаблонов сцен с возможностью просматривать версию SDK на котором был собран объект или шаблон сцен, количество использований в проектах, дата и время добавления и обновления в библиотеку</w:t>
            </w:r>
            <w:r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5. Возможность настройки количества отображаемых на страницу библиотеки сущностей (от 14 сущностей на странице до 100)</w:t>
            </w:r>
            <w:r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6. Интерфейс библиотеки, позволяющий импортировать и удалять объекты и сцены</w:t>
            </w:r>
            <w:r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Возможность загрузки 3D моделей, аудио, видео, 3D объектов с внутренней бизнес логикой, изображений, в библиотеку конструктора симуляционного программируемого 3D-пространства с визуальным редактором логики объектов и сцен в следующих форматах: *.FBX, *.GLTF,*.GLB,*.OBJ, *.VWP, *.VWO *, *.JPG, *.PNG, *.WAV, *.OGG, *.MP4</w:t>
            </w:r>
            <w:r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Доступ к маркетплейсу готовых проектов, объектов и шаблонов сцен, исполненный в виде отдельного модуля web-приложения, позволяющий найти и загрузить необходимый контент (при подключенном Internet соединении) и добавить загруженный контент в библиотеку</w:t>
            </w:r>
            <w:r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Общее количество объектов с внутренней бизнес логикой в маркетплейсе доступных для скачивания в библиотеку должно быть не менее 500 шт</w:t>
            </w:r>
            <w:r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Общее количество шаблонов сцен в маркетплейсе доступных для скачивания в библиотеку должно быть не менее 25 шт</w:t>
            </w:r>
            <w:r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Тематики пакетов объектов и шаблонов сцен в маркетплейсе доступных для скачивания в библиотеку: Анатомия, Астрономия, Интерьер, Средневековье, Мегаполис, Набор базовых объектов, Визуальные эффекты, Животные, Пробный урок, Специализированные объекты, Пользовательские интерфейсы, Видео Инструменты, Профессии, Визуальное оформление, Сокеты</w:t>
            </w:r>
            <w:r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Доступ к интерфейсу по управлению проектами в виде отдельного модуля web-приложения</w:t>
            </w:r>
            <w:r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Возможности интерфейса по управлению проектами</w:t>
            </w:r>
            <w:r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1. Создание, редактирование, копирование и удаление проектов</w:t>
            </w:r>
            <w:r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2. Возможность запуска просмотра проекта в режиме Desktop, VR и AR режиме</w:t>
            </w:r>
            <w:r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3. Возможность экспортировать проект целиком или отдельно метаданных проекта</w:t>
            </w:r>
            <w:r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4. Возможность собрать приложение в исполняемый файл в формате “.exe” </w:t>
            </w:r>
            <w:r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5. Возможность просмотра информации о проекте: id проекта, дата и время добавления и обновления проекта</w:t>
            </w:r>
            <w:r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6. Интерфейс настройки проекта с возможностью: </w:t>
            </w:r>
            <w:r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a. Поменять название проекта</w:t>
            </w:r>
            <w:r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b. Включить/отключить поддержку в Мобильных VR шлемах</w:t>
            </w:r>
            <w:r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c. Включить/отключить автоматическое обновление объектов и шаблонов сцен до последних версий, загруженных в библиотеку</w:t>
            </w:r>
            <w:r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d. Добавить/изменить имя автора проекта, название компании автора проекта, email автора проекта, url автора проекта и форма лицензии по которой этот проект может использоваться</w:t>
            </w:r>
            <w:r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e. Настройки конфигурации запуска проекта (как из списка проектов, так и в собранном .exe файле) - стартовая сцена проекта, язык проекта, режим запуска: в AR/VR  или Desktop режиме и включение/отключение возможности смены режима в момент проигрывания проекта</w:t>
            </w:r>
            <w:r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Доступ к интерфейсу визуального редактора логики взаимодействия между объектами и сценариев проекта на базе бесплатного языка программирования Blockly в виде отдельного модуля web-приложения</w:t>
            </w:r>
            <w:r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Назначение визуального редактора логики взаимодействия между объектами и сценариев проекта на базе бесплатного языка программирования Blockly</w:t>
            </w:r>
            <w:r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1. Позволяет создавать логику взаимодействия между различными объектами (3D-модели, изображения, аудиофайлы, видеофайлы, </w:t>
            </w:r>
            <w:r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объекты с внутренней бизнес-логикой, в т.ч. объекты, содержащие аудио и видео), расположенными на сцене</w:t>
            </w:r>
            <w:r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2. Добавлять, удалять, редактировать, соединять, разъединять блоки для реализации логики сценария проекта</w:t>
            </w:r>
            <w:r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3. Создавать дополнительные холсты для размещения блоков, задавать имена холстам</w:t>
            </w:r>
            <w:r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4. Осуществлять поиск по блокам через поле поиск</w:t>
            </w:r>
            <w:r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5. Применить и показать сгенерированный, на основе собранных на холсте блоков, код на языке  программирования C#</w:t>
            </w:r>
            <w:r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Количество доступных функций для объектов из маркетплейса, настраиваемых в редакторе логики должно быть не менее 70 шт.</w:t>
            </w:r>
            <w:r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Разделы встроенных функций для объектов, настраиваемых в редакторе логики взаимодействия между объектами и сценариев проекта на базе бесплатного языка программирования Blockly: Переменные, Интерактивность, Перемещение, Вращение, Масштабирование, Физика</w:t>
            </w:r>
            <w:r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Разделы прочих встроенных функций, настраиваемых в редакторе логики взаимодействия между объектами и сценариев проекта на базе бесплатного языка программирования Blockly: Блоки, Действия, События, Списки, Циклы, Математика, Текст, Функции, Цепочки</w:t>
            </w:r>
            <w:r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Доступ к интерфейсу 3D редактора сцен</w:t>
            </w:r>
            <w:r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Встроенные функции для объектов, настраиваемых в  3D редактора сцен</w:t>
            </w:r>
            <w:r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1. Инструменты перемещения. вращения, масштабирования объектов, а также возможность настройки цифровых значений этих свойств. </w:t>
            </w:r>
            <w:r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2. Функция переключения отображения граней и плоскостей сцены и объектов доступных для взаимодействия с пользователями</w:t>
            </w:r>
            <w:r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3. Функция включения и отключения возможности использовать объект в визуальном редакторе логики</w:t>
            </w:r>
            <w:r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4. Возможность настройки взаимного расположения объектов в иерархии объектов</w:t>
            </w:r>
            <w:r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5. Возможность включать и отключать фиксированность иерархии для режиме просмотра</w:t>
            </w:r>
            <w:r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6. Функции запуска проекта в режиме просмотра в VR режиме, AR режиме и в Desktop режиме</w:t>
            </w:r>
            <w:r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Устанавливаемый клиент для гарнитур виртуальной реальности с ОС Android с расширением .apk с возможностью запуска проектов, созданных на персональном в конструкторе симуляционного программируемого 3D-пространства с визуальным редактором логики объектов и сцен посредством передачи данных через Wi-Fi сеть</w:t>
            </w:r>
            <w:r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Назначение клиента для гарнитур виртуальной реальности с ОС Android</w:t>
            </w:r>
            <w:r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1. Подключение к ПК по IP-адресу, в случае нахождения в одной локальной сети</w:t>
            </w:r>
            <w:r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2. Сохранение, удаление проектов в память VR гарнитуры</w:t>
            </w:r>
            <w:r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3. Отображение и запуск списка доступных сохраненных на гарнитуру проектов без необходимости подключения к серверу ПК и без необходимости пересборки и перекомпиляции мобильного клиента</w:t>
            </w:r>
            <w:r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Устанавливаемый клиент для мобильных устройств с ОС Android с расширением .apk с возможностью запуска AR проектов, созданных на персональном в конструкторе симуляционного программируемого 3D-пространства с визуальным редактором логики объектов и сцен посредством передачи данных через Wi-Fi сеть</w:t>
            </w:r>
            <w:r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Назначение клиента для мобильных устройств с ОС Android</w:t>
            </w:r>
            <w:r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1. Подключение к ПК по IP-адресу, в случае нахождения в одной локальной сети</w:t>
            </w:r>
            <w:r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2. Сохранение, удаление проектов в память мобильного устройства</w:t>
            </w:r>
            <w:r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3. Отображение и запуск списка доступных сохраненных на гарнитуру AR проектов без необходимости подключения к серверу ПК и без необходимости пересборки и перекомпиляции мобильного клиента</w:t>
            </w:r>
            <w:r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Учебно-методический комплекс (далее УМК) для реализации образовательного курса по разработке VR-приложений с использованием поставляемого ПО соответствует следующим критериям:</w:t>
            </w:r>
            <w:r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1. УМК включает примерную программу в объеме 72 часов, соответствующую требованиям ФГОС к структуре и содержанию общеобразовательных программ.</w:t>
            </w:r>
            <w:r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2. Содержание примерной программы разработано на основе проектного подхода.</w:t>
            </w:r>
            <w:r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3. Реализация примерной программы предусматривает разработку учащимися минимум 16 VR-приложений </w:t>
            </w:r>
            <w:r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4. УМК включает конспекты занятий для реализации примерной программы курса в объеме 72 часов.</w:t>
            </w:r>
            <w:r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5. УМК включает инструкции по разработке учебных кейсов из примерной программы курса.</w:t>
            </w:r>
            <w:r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6. УМК включает методические материалы по разработке 3 AR-приложений</w:t>
            </w:r>
          </w:p>
          <w:p w:rsidR="00B7148F" w:rsidRPr="008138DE" w:rsidRDefault="00B7148F" w:rsidP="005E3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DE" w:rsidRPr="008138DE" w:rsidRDefault="008138DE" w:rsidP="00C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</w:tr>
    </w:tbl>
    <w:p w:rsidR="00F57DE9" w:rsidRPr="00846C22" w:rsidRDefault="00F57DE9" w:rsidP="00F57DE9">
      <w:pPr>
        <w:spacing w:after="0"/>
        <w:ind w:left="284" w:firstLine="425"/>
        <w:jc w:val="both"/>
        <w:rPr>
          <w:rFonts w:ascii="Times New Roman" w:hAnsi="Times New Roman" w:cs="Times New Roman"/>
          <w:b/>
          <w:kern w:val="1"/>
        </w:rPr>
      </w:pPr>
    </w:p>
    <w:p w:rsidR="00F57DE9" w:rsidRPr="00526879" w:rsidRDefault="00F57DE9" w:rsidP="00F57DE9">
      <w:pPr>
        <w:pStyle w:val="docdata"/>
        <w:spacing w:before="0" w:beforeAutospacing="0" w:after="0" w:afterAutospacing="0"/>
        <w:ind w:left="-426"/>
        <w:rPr>
          <w:sz w:val="22"/>
          <w:szCs w:val="22"/>
        </w:rPr>
      </w:pPr>
      <w:r w:rsidRPr="00526879">
        <w:rPr>
          <w:b/>
          <w:sz w:val="22"/>
          <w:szCs w:val="22"/>
        </w:rPr>
        <w:t xml:space="preserve">2. Место поставки товара: </w:t>
      </w:r>
      <w:r w:rsidRPr="00526879">
        <w:rPr>
          <w:rFonts w:eastAsiaTheme="minorHAnsi"/>
          <w:sz w:val="22"/>
          <w:szCs w:val="22"/>
          <w:lang w:eastAsia="ar-SA"/>
        </w:rPr>
        <w:t>629306, ЯНАО, г. Новый Уренгой, ул. Молодежная, д.23</w:t>
      </w:r>
    </w:p>
    <w:p w:rsidR="00F57DE9" w:rsidRPr="00526879" w:rsidRDefault="00F57DE9" w:rsidP="00F57DE9">
      <w:pPr>
        <w:spacing w:after="0"/>
        <w:ind w:left="-426"/>
        <w:rPr>
          <w:rFonts w:ascii="Times New Roman" w:hAnsi="Times New Roman" w:cs="Times New Roman"/>
          <w:lang w:eastAsia="ar-SA"/>
        </w:rPr>
      </w:pPr>
      <w:r w:rsidRPr="00526879">
        <w:rPr>
          <w:rFonts w:ascii="Times New Roman" w:hAnsi="Times New Roman" w:cs="Times New Roman"/>
          <w:b/>
        </w:rPr>
        <w:t xml:space="preserve">3. Срок поставки и монтажа: </w:t>
      </w:r>
      <w:r w:rsidRPr="00526879">
        <w:rPr>
          <w:rFonts w:ascii="Times New Roman" w:hAnsi="Times New Roman" w:cs="Times New Roman"/>
          <w:lang w:eastAsia="ar-SA"/>
        </w:rPr>
        <w:t xml:space="preserve">Поставка товара осуществляется </w:t>
      </w:r>
      <w:r w:rsidR="00526879" w:rsidRPr="00526879">
        <w:rPr>
          <w:rFonts w:ascii="Times New Roman" w:hAnsi="Times New Roman" w:cs="Times New Roman"/>
          <w:lang w:eastAsia="ar-SA"/>
        </w:rPr>
        <w:t>согласно проекта договора</w:t>
      </w:r>
      <w:r w:rsidRPr="00526879">
        <w:rPr>
          <w:rFonts w:ascii="Times New Roman" w:hAnsi="Times New Roman" w:cs="Times New Roman"/>
          <w:lang w:eastAsia="ar-SA"/>
        </w:rPr>
        <w:t>, монтаж и пусконаладочные работы осуществляются после поставки товара в срок, согласованный с заказчиком.</w:t>
      </w:r>
    </w:p>
    <w:p w:rsidR="00F57DE9" w:rsidRPr="00526879" w:rsidRDefault="00F57DE9" w:rsidP="00F57DE9">
      <w:pPr>
        <w:spacing w:after="0"/>
        <w:ind w:left="-426"/>
        <w:rPr>
          <w:rFonts w:ascii="Times New Roman" w:hAnsi="Times New Roman" w:cs="Times New Roman"/>
          <w:lang w:eastAsia="ar-SA"/>
        </w:rPr>
      </w:pPr>
      <w:r w:rsidRPr="00526879">
        <w:rPr>
          <w:rFonts w:ascii="Times New Roman" w:hAnsi="Times New Roman" w:cs="Times New Roman"/>
          <w:b/>
          <w:lang w:eastAsia="ar-SA"/>
        </w:rPr>
        <w:t xml:space="preserve">Условия поставки товара: </w:t>
      </w:r>
      <w:r w:rsidRPr="00526879">
        <w:rPr>
          <w:rFonts w:ascii="Times New Roman" w:hAnsi="Times New Roman" w:cs="Times New Roman"/>
        </w:rPr>
        <w:t>доставка, разгрузка, монтаж оборудования осуществляется силами и средствами Поставщика</w:t>
      </w:r>
    </w:p>
    <w:p w:rsidR="00F57DE9" w:rsidRPr="00526879" w:rsidRDefault="00F57DE9" w:rsidP="00F57DE9">
      <w:pPr>
        <w:pStyle w:val="aa"/>
        <w:tabs>
          <w:tab w:val="left" w:pos="142"/>
        </w:tabs>
        <w:spacing w:after="0"/>
        <w:ind w:hanging="426"/>
        <w:rPr>
          <w:b/>
          <w:bCs/>
          <w:sz w:val="22"/>
          <w:szCs w:val="22"/>
        </w:rPr>
      </w:pPr>
      <w:bookmarkStart w:id="0" w:name="_GoBack1"/>
      <w:r w:rsidRPr="00526879">
        <w:rPr>
          <w:b/>
          <w:bCs/>
          <w:sz w:val="22"/>
          <w:szCs w:val="22"/>
        </w:rPr>
        <w:t>4. Требования к качеству:</w:t>
      </w:r>
    </w:p>
    <w:p w:rsidR="00F57DE9" w:rsidRPr="00526879" w:rsidRDefault="00F57DE9" w:rsidP="00F57DE9">
      <w:pPr>
        <w:pStyle w:val="aa"/>
        <w:tabs>
          <w:tab w:val="left" w:pos="142"/>
        </w:tabs>
        <w:spacing w:after="0"/>
        <w:ind w:left="-426"/>
        <w:rPr>
          <w:sz w:val="22"/>
          <w:szCs w:val="22"/>
        </w:rPr>
      </w:pPr>
      <w:r w:rsidRPr="00526879">
        <w:rPr>
          <w:sz w:val="22"/>
          <w:szCs w:val="22"/>
        </w:rPr>
        <w:t>4.1. Поставляемый товар должен быть разрешен к использованию на территории Российской Федерации, иметь торговую марку и товарный знак, качество поставляемого товара должно полностью соответствовать установленным требованиям Российской Федерации, ГОСТ, ОСТ, нормативно-технической документации (сертификатам качества, декларациям о соответствии и (или) другим документам, подтверждающим качество товара);</w:t>
      </w:r>
    </w:p>
    <w:p w:rsidR="00F57DE9" w:rsidRPr="00526879" w:rsidRDefault="00F57DE9" w:rsidP="00F57DE9">
      <w:pPr>
        <w:pStyle w:val="aa"/>
        <w:spacing w:after="0"/>
        <w:ind w:left="-426"/>
        <w:rPr>
          <w:sz w:val="22"/>
          <w:szCs w:val="22"/>
        </w:rPr>
      </w:pPr>
      <w:r w:rsidRPr="00526879">
        <w:rPr>
          <w:sz w:val="22"/>
          <w:szCs w:val="22"/>
        </w:rPr>
        <w:t>4.2. Поставляемый товар должен быть совместим между собой, быть безопасным и отвечать требованиям законодательства Российской Федерации, требованиям безопасности, ГОСТ, нормам и правилам безопасности его эксплуатации и другой нормативно-технической документации;</w:t>
      </w:r>
    </w:p>
    <w:p w:rsidR="00F57DE9" w:rsidRPr="00526879" w:rsidRDefault="00F57DE9" w:rsidP="00F57DE9">
      <w:pPr>
        <w:pStyle w:val="aa"/>
        <w:spacing w:after="0"/>
        <w:ind w:left="-426"/>
        <w:rPr>
          <w:sz w:val="22"/>
          <w:szCs w:val="22"/>
        </w:rPr>
      </w:pPr>
      <w:r w:rsidRPr="00526879">
        <w:rPr>
          <w:rFonts w:eastAsia="NSimSun"/>
          <w:sz w:val="22"/>
          <w:szCs w:val="22"/>
        </w:rPr>
        <w:t xml:space="preserve">4.3. </w:t>
      </w:r>
      <w:r w:rsidRPr="00526879">
        <w:rPr>
          <w:sz w:val="22"/>
          <w:szCs w:val="22"/>
        </w:rPr>
        <w:t>Поставляемый товар должен</w:t>
      </w:r>
      <w:r w:rsidRPr="00526879">
        <w:rPr>
          <w:rFonts w:eastAsia="NSimSun"/>
          <w:sz w:val="22"/>
          <w:szCs w:val="22"/>
        </w:rPr>
        <w:t xml:space="preserve"> отвечать требованиям безопасности жизни и здоровья, окружающей среды в течение установочного срока годности при обычных условиях его использования.</w:t>
      </w:r>
    </w:p>
    <w:p w:rsidR="00F57DE9" w:rsidRPr="00526879" w:rsidRDefault="00F57DE9" w:rsidP="00F57DE9">
      <w:pPr>
        <w:pStyle w:val="aa"/>
        <w:spacing w:after="0"/>
        <w:ind w:left="-426"/>
        <w:rPr>
          <w:sz w:val="22"/>
          <w:szCs w:val="22"/>
        </w:rPr>
      </w:pPr>
      <w:r w:rsidRPr="00526879">
        <w:rPr>
          <w:sz w:val="22"/>
          <w:szCs w:val="22"/>
        </w:rPr>
        <w:t>4.4. Гарантийный срок на поставляемый товар составляет – не менее срока, установленного производителем, но не менее 12 месяцев с даты приемки товара Заказчиком.</w:t>
      </w:r>
    </w:p>
    <w:p w:rsidR="00F57DE9" w:rsidRPr="00846C22" w:rsidRDefault="00F57DE9" w:rsidP="00F57DE9">
      <w:pPr>
        <w:pStyle w:val="aa"/>
        <w:spacing w:after="0"/>
        <w:ind w:left="-426"/>
        <w:rPr>
          <w:b/>
          <w:sz w:val="22"/>
          <w:szCs w:val="22"/>
        </w:rPr>
      </w:pPr>
      <w:r w:rsidRPr="00526879">
        <w:rPr>
          <w:b/>
          <w:sz w:val="22"/>
          <w:szCs w:val="22"/>
        </w:rPr>
        <w:t>5. Требования к поставке товара:</w:t>
      </w:r>
      <w:bookmarkStart w:id="1" w:name="_GoBack"/>
      <w:bookmarkEnd w:id="1"/>
    </w:p>
    <w:p w:rsidR="00F57DE9" w:rsidRPr="00846C22" w:rsidRDefault="00F57DE9" w:rsidP="00F57DE9">
      <w:pPr>
        <w:pStyle w:val="aa"/>
        <w:spacing w:after="0"/>
        <w:ind w:left="-426"/>
        <w:rPr>
          <w:rFonts w:eastAsia="NSimSun"/>
          <w:sz w:val="22"/>
          <w:szCs w:val="22"/>
        </w:rPr>
      </w:pPr>
      <w:r w:rsidRPr="00846C22">
        <w:rPr>
          <w:rFonts w:eastAsia="NSimSun"/>
          <w:sz w:val="22"/>
          <w:szCs w:val="22"/>
        </w:rPr>
        <w:t>5.1. Поставщик должен обеспечить упаковку товара, способную предотвратить его повреждение или порчу во время перевозки к конечному пункту назначения – Заказчику;</w:t>
      </w:r>
    </w:p>
    <w:p w:rsidR="00F57DE9" w:rsidRPr="00846C22" w:rsidRDefault="00F57DE9" w:rsidP="00F57DE9">
      <w:pPr>
        <w:pStyle w:val="aa"/>
        <w:spacing w:after="0"/>
        <w:ind w:left="-426"/>
        <w:rPr>
          <w:rFonts w:eastAsia="NSimSun"/>
          <w:sz w:val="22"/>
          <w:szCs w:val="22"/>
        </w:rPr>
      </w:pPr>
      <w:r w:rsidRPr="00846C22">
        <w:rPr>
          <w:rFonts w:eastAsia="NSimSun"/>
          <w:sz w:val="22"/>
          <w:szCs w:val="22"/>
        </w:rPr>
        <w:t>5.2. Поставщик несет ответственность за ненадлежащую упаковку, не обеспечивающую сохранность товара при его хранении и транспортировании.</w:t>
      </w:r>
      <w:bookmarkEnd w:id="0"/>
    </w:p>
    <w:p w:rsidR="00A00A1E" w:rsidRPr="00B7148F" w:rsidRDefault="00A00A1E" w:rsidP="00B7148F">
      <w:pPr>
        <w:jc w:val="both"/>
        <w:rPr>
          <w:rFonts w:ascii="Liberation Sans" w:hAnsi="Liberation Sans"/>
          <w:sz w:val="24"/>
          <w:szCs w:val="24"/>
        </w:rPr>
      </w:pPr>
    </w:p>
    <w:sectPr w:rsidR="00A00A1E" w:rsidRPr="00B7148F" w:rsidSect="00B7148F">
      <w:pgSz w:w="11906" w:h="16838"/>
      <w:pgMar w:top="1701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6D75" w:rsidRDefault="006B6D75" w:rsidP="008138DE">
      <w:pPr>
        <w:spacing w:after="0" w:line="240" w:lineRule="auto"/>
      </w:pPr>
      <w:r>
        <w:separator/>
      </w:r>
    </w:p>
  </w:endnote>
  <w:endnote w:type="continuationSeparator" w:id="0">
    <w:p w:rsidR="006B6D75" w:rsidRDefault="006B6D75" w:rsidP="00813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ЛОМе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6D75" w:rsidRDefault="006B6D75" w:rsidP="008138DE">
      <w:pPr>
        <w:spacing w:after="0" w:line="240" w:lineRule="auto"/>
      </w:pPr>
      <w:r>
        <w:separator/>
      </w:r>
    </w:p>
  </w:footnote>
  <w:footnote w:type="continuationSeparator" w:id="0">
    <w:p w:rsidR="006B6D75" w:rsidRDefault="006B6D75" w:rsidP="008138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DD5"/>
    <w:rsid w:val="00085F04"/>
    <w:rsid w:val="000C33A0"/>
    <w:rsid w:val="0025121E"/>
    <w:rsid w:val="00434021"/>
    <w:rsid w:val="00526879"/>
    <w:rsid w:val="005E3418"/>
    <w:rsid w:val="005E40FE"/>
    <w:rsid w:val="00680F8F"/>
    <w:rsid w:val="006B6D75"/>
    <w:rsid w:val="006E3FB2"/>
    <w:rsid w:val="006E4456"/>
    <w:rsid w:val="00704474"/>
    <w:rsid w:val="007949C3"/>
    <w:rsid w:val="008138DE"/>
    <w:rsid w:val="008374FC"/>
    <w:rsid w:val="00885249"/>
    <w:rsid w:val="00885DD5"/>
    <w:rsid w:val="009F0182"/>
    <w:rsid w:val="00A00A1E"/>
    <w:rsid w:val="00A67C24"/>
    <w:rsid w:val="00AE4D46"/>
    <w:rsid w:val="00B7148F"/>
    <w:rsid w:val="00BC38EC"/>
    <w:rsid w:val="00C83C9A"/>
    <w:rsid w:val="00C911A1"/>
    <w:rsid w:val="00DD09F6"/>
    <w:rsid w:val="00ED7F4E"/>
    <w:rsid w:val="00F57D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934E0ED-A363-4700-BB4A-5FC3CADC4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0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38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138DE"/>
  </w:style>
  <w:style w:type="paragraph" w:styleId="a5">
    <w:name w:val="footer"/>
    <w:basedOn w:val="a"/>
    <w:link w:val="a6"/>
    <w:uiPriority w:val="99"/>
    <w:unhideWhenUsed/>
    <w:rsid w:val="008138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138DE"/>
  </w:style>
  <w:style w:type="paragraph" w:styleId="a7">
    <w:name w:val="Balloon Text"/>
    <w:basedOn w:val="a"/>
    <w:link w:val="a8"/>
    <w:uiPriority w:val="99"/>
    <w:semiHidden/>
    <w:unhideWhenUsed/>
    <w:rsid w:val="00085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85F04"/>
    <w:rPr>
      <w:rFonts w:ascii="Segoe UI" w:hAnsi="Segoe UI" w:cs="Segoe UI"/>
      <w:sz w:val="18"/>
      <w:szCs w:val="18"/>
    </w:rPr>
  </w:style>
  <w:style w:type="character" w:customStyle="1" w:styleId="a9">
    <w:name w:val="Основной текст_"/>
    <w:basedOn w:val="a0"/>
    <w:link w:val="3"/>
    <w:locked/>
    <w:rsid w:val="00F57DE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9"/>
    <w:rsid w:val="00F57DE9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a">
    <w:name w:val="Normal (Web)"/>
    <w:basedOn w:val="a"/>
    <w:uiPriority w:val="99"/>
    <w:unhideWhenUsed/>
    <w:rsid w:val="00F57DE9"/>
    <w:pPr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ocdata">
    <w:name w:val="docdata"/>
    <w:aliases w:val="docy,v5,3363,bqiaagaaeyqcaaagiaiaaamzdaaabscmaaaaaaaaaaaaaaaaaaaaaaaaaaaaaaaaaaaaaaaaaaaaaaaaaaaaaaaaaaaaaaaaaaaaaaaaaaaaaaaaaaaaaaaaaaaaaaaaaaaaaaaaaaaaaaaaaaaaaaaaaaaaaaaaaaaaaaaaaaaaaaaaaaaaaaaaaaaaaaaaaaaaaaaaaaaaaaaaaaaaaaaaaaaaaaaaaaaaaaaa"/>
    <w:basedOn w:val="a"/>
    <w:rsid w:val="00F57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6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3899</Words>
  <Characters>22229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Bonya</dc:creator>
  <cp:lastModifiedBy>Bonya</cp:lastModifiedBy>
  <cp:revision>4</cp:revision>
  <cp:lastPrinted>2024-05-15T10:05:00Z</cp:lastPrinted>
  <dcterms:created xsi:type="dcterms:W3CDTF">2024-05-16T05:56:00Z</dcterms:created>
  <dcterms:modified xsi:type="dcterms:W3CDTF">2024-05-16T09:37:00Z</dcterms:modified>
</cp:coreProperties>
</file>