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86" w:rsidRPr="008A2CAF" w:rsidRDefault="009B5486" w:rsidP="009B54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21E35" w:rsidRPr="008A2CAF" w:rsidRDefault="00221E35" w:rsidP="008A2CAF">
      <w:pPr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 проведении запроса цен в электронной форме</w:t>
      </w:r>
    </w:p>
    <w:p w:rsidR="009B5486" w:rsidRPr="008A2CAF" w:rsidRDefault="009B5486" w:rsidP="009B54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8A2CAF" w:rsidRPr="008A2CAF" w:rsidRDefault="008A2CAF" w:rsidP="008A2C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CAF" w:rsidRPr="008A2CAF" w:rsidRDefault="008A2CAF" w:rsidP="008A2C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Наименование Работ: капитальный ремонт в части замены оконных блоков, подоконников и ремонт откосов в жилых корпусах №1, №2, № 3  санатория «Озеро Медвежье», расположенного по адресу: Курганская область, </w:t>
      </w:r>
      <w:proofErr w:type="spellStart"/>
      <w:r w:rsidRPr="008A2CAF">
        <w:rPr>
          <w:rFonts w:ascii="Times New Roman" w:hAnsi="Times New Roman" w:cs="Times New Roman"/>
          <w:sz w:val="24"/>
          <w:szCs w:val="24"/>
        </w:rPr>
        <w:t>Петуховский</w:t>
      </w:r>
      <w:proofErr w:type="spellEnd"/>
      <w:r w:rsidRPr="008A2CAF">
        <w:rPr>
          <w:rFonts w:ascii="Times New Roman" w:hAnsi="Times New Roman" w:cs="Times New Roman"/>
          <w:sz w:val="24"/>
          <w:szCs w:val="24"/>
        </w:rPr>
        <w:t xml:space="preserve"> муниципальный округ, поселок курорт «Озеро Медвежье»</w:t>
      </w:r>
    </w:p>
    <w:p w:rsidR="008A2CAF" w:rsidRPr="008A2CAF" w:rsidRDefault="008A2CAF" w:rsidP="008A2CAF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Основание для выполнения Работ: </w:t>
      </w:r>
    </w:p>
    <w:p w:rsidR="008A2CAF" w:rsidRPr="008A2CAF" w:rsidRDefault="008A2CAF" w:rsidP="008A2CAF">
      <w:pPr>
        <w:ind w:firstLine="1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       - настоящее техническое задание; </w:t>
      </w:r>
    </w:p>
    <w:p w:rsidR="008A2CAF" w:rsidRPr="008A2CAF" w:rsidRDefault="008A2CAF" w:rsidP="008A2CAF">
      <w:pPr>
        <w:ind w:firstLine="1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       - </w:t>
      </w:r>
      <w:r w:rsidRPr="008A2CAF">
        <w:rPr>
          <w:rFonts w:ascii="Times New Roman" w:hAnsi="Times New Roman" w:cs="Times New Roman"/>
          <w:i/>
          <w:sz w:val="24"/>
          <w:szCs w:val="24"/>
        </w:rPr>
        <w:t>локальный сметный расчет №02-01-01;</w:t>
      </w:r>
    </w:p>
    <w:p w:rsidR="008A2CAF" w:rsidRPr="008A2CAF" w:rsidRDefault="008A2CAF" w:rsidP="008A2CAF">
      <w:pPr>
        <w:ind w:firstLine="1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2CAF">
        <w:rPr>
          <w:rFonts w:ascii="Times New Roman" w:hAnsi="Times New Roman" w:cs="Times New Roman"/>
          <w:i/>
          <w:sz w:val="24"/>
          <w:szCs w:val="24"/>
        </w:rPr>
        <w:t xml:space="preserve">       - ВЕДОМОСТЬ ОБЪЕМОВ РАБОТ. </w:t>
      </w:r>
    </w:p>
    <w:p w:rsidR="008A2CAF" w:rsidRPr="008A2CAF" w:rsidRDefault="008A2CAF" w:rsidP="008A2CA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2.   Заказчик:  </w:t>
      </w:r>
      <w:r w:rsidRPr="008A2CAF">
        <w:rPr>
          <w:rFonts w:ascii="Times New Roman" w:hAnsi="Times New Roman" w:cs="Times New Roman"/>
          <w:i/>
          <w:sz w:val="24"/>
          <w:szCs w:val="24"/>
        </w:rPr>
        <w:t>Акционерное общество «</w:t>
      </w:r>
      <w:proofErr w:type="spellStart"/>
      <w:r w:rsidRPr="008A2CAF">
        <w:rPr>
          <w:rFonts w:ascii="Times New Roman" w:hAnsi="Times New Roman" w:cs="Times New Roman"/>
          <w:i/>
          <w:sz w:val="24"/>
          <w:szCs w:val="24"/>
        </w:rPr>
        <w:t>Курганфармация</w:t>
      </w:r>
      <w:proofErr w:type="spellEnd"/>
      <w:r w:rsidRPr="008A2CAF">
        <w:rPr>
          <w:rFonts w:ascii="Times New Roman" w:hAnsi="Times New Roman" w:cs="Times New Roman"/>
          <w:i/>
          <w:sz w:val="24"/>
          <w:szCs w:val="24"/>
        </w:rPr>
        <w:t>».</w:t>
      </w:r>
    </w:p>
    <w:p w:rsidR="008A2CAF" w:rsidRPr="008A2CAF" w:rsidRDefault="008A2CAF" w:rsidP="008A2CA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3.  Содержание  Работ:  </w:t>
      </w:r>
      <w:r w:rsidRPr="008A2CAF">
        <w:rPr>
          <w:rFonts w:ascii="Times New Roman" w:hAnsi="Times New Roman" w:cs="Times New Roman"/>
          <w:i/>
          <w:sz w:val="24"/>
          <w:szCs w:val="24"/>
        </w:rPr>
        <w:t xml:space="preserve">Работы выполняются в объеме, предусмотренном </w:t>
      </w:r>
      <w:r>
        <w:rPr>
          <w:rFonts w:ascii="Times New Roman" w:hAnsi="Times New Roman" w:cs="Times New Roman"/>
          <w:i/>
          <w:sz w:val="24"/>
          <w:szCs w:val="24"/>
        </w:rPr>
        <w:t>проектом</w:t>
      </w:r>
      <w:r w:rsidRPr="008A2CAF">
        <w:rPr>
          <w:rFonts w:ascii="Times New Roman" w:hAnsi="Times New Roman" w:cs="Times New Roman"/>
          <w:i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A2CAF">
        <w:rPr>
          <w:rFonts w:ascii="Times New Roman" w:hAnsi="Times New Roman" w:cs="Times New Roman"/>
          <w:i/>
          <w:sz w:val="24"/>
          <w:szCs w:val="24"/>
        </w:rPr>
        <w:t>, техническим заданием, а также локальным сметным расчетом №02-01-01, ВЕДОМОСТЬЮ ОБЪЕМОВ РАБОТ</w:t>
      </w:r>
      <w:proofErr w:type="gramStart"/>
      <w:r w:rsidRPr="008A2CAF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8A2CAF" w:rsidRPr="008A2CAF" w:rsidRDefault="008A2CAF" w:rsidP="008A2CA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4. Работы осуществляются в условиях действующего здания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людей,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</w:r>
    </w:p>
    <w:p w:rsidR="008A2CAF" w:rsidRPr="008A2CAF" w:rsidRDefault="008A2CAF" w:rsidP="008A2CA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5. Все применяемые материалы должны быть новыми и не бывшими в употреблении.</w:t>
      </w:r>
    </w:p>
    <w:p w:rsidR="008A2CAF" w:rsidRPr="008A2CAF" w:rsidRDefault="008A2CAF" w:rsidP="008A2C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CAF" w:rsidRPr="008A2CAF" w:rsidRDefault="008A2CAF" w:rsidP="008A2CAF">
      <w:pPr>
        <w:suppressAutoHyphens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Требования к выполнению работ и порядок выполнения работ: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ab/>
      </w:r>
      <w:r w:rsidRPr="008A2CAF">
        <w:rPr>
          <w:rFonts w:ascii="Times New Roman" w:hAnsi="Times New Roman" w:cs="Times New Roman"/>
          <w:sz w:val="24"/>
          <w:szCs w:val="24"/>
        </w:rPr>
        <w:t xml:space="preserve"> </w:t>
      </w: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выполнение работ по замене деревянных оконных блоков на пластиковые (ПВХ),  включает в себя комплекс  работ: снятие подоконных досок, демонтаж оконных коробок, снятие оконных переплетов, установка в жилых комнатах оконных блоков из ПВХ профилей: поворотных (откидных, поворотно-откидных) с площадью проема более 2 м</w:t>
      </w:r>
      <w:proofErr w:type="gram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proofErr w:type="gramEnd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трехстворчатых, в том числе при наличии створок глухого остекления.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Подрядчик должен исключить риски хищения имущества Заказчика и недопущение хищения материалов, изделий, конструкций, оборудования и прочих материальных ценностей, принадлежащих Подрядчику и находящихся в пределах объекта, в период проведения работ. Подрядчик должен обеспечить сохранность имущества Заказчика от гибели и порчи при производстве работ. В случае повреждения Подрядчик восстанавливает его за свой счет.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Обеспечение материалами и инструментом, необходимым для выполнения работ, производится Подрядчиком. Ответственность за сохранность материалов, завезенных на объект, несет Подрядчик.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Выполнение ремонтных работ проводить в соответствии с требованиями СНиП, ГОСТ, СП. </w:t>
      </w:r>
      <w:proofErr w:type="gram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Подрядчик обязан организовать безопасное выполнение работ в соответствии с требованиями </w:t>
      </w:r>
      <w:hyperlink r:id="rId6" w:tooltip="&quot;О принятии строительных норм и правил Российской Федерации &quot;Безопасность труда в строительстве. Часть 2 ...&quot;&#10;Постановление Госстроя России от 17.09.2002 N 123&#10;Строительные нормы и правила Российской Федерации от ...&#10;Статус: действует с 01.01.2003" w:history="1">
        <w:r w:rsidRPr="008A2CAF">
          <w:rPr>
            <w:rFonts w:ascii="Times New Roman" w:eastAsia="Calibri" w:hAnsi="Times New Roman" w:cs="Times New Roman"/>
            <w:color w:val="000000"/>
            <w:sz w:val="24"/>
            <w:szCs w:val="24"/>
            <w:lang w:eastAsia="zh-CN"/>
          </w:rPr>
          <w:t>СНиП 12-04-2002</w:t>
        </w:r>
      </w:hyperlink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«Безопасность труда в строительстве», правил складирования строительных материалов, гарантировать соблюдение сотрудниками Подрядчика трудовой дисциплины, правил противопожарного режима № 390 от 25 апреля 2012 года, охраны окружающей среды, трудового распорядка и существующего пропускного режима на объекте Заказчика, соблюдение правил санитарии и иных нормативных документов, действующих на территории РФ.</w:t>
      </w:r>
      <w:proofErr w:type="gramEnd"/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Материалы, предоставляемые для выполнения работ, должны соответствовать требованиям: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Федерального закона РФ </w:t>
      </w:r>
      <w:hyperlink r:id="rId7" w:tooltip="&quot;О пожарной безопасности (с изменениями на 16 апреля 2022 года)&quot;&#10;Федеральный закон от 21.12.1994 N 69-ФЗ&#10;Статус: действующая редакция (действ. с 27.04.2022)" w:history="1">
        <w:r w:rsidRPr="008A2CAF">
          <w:rPr>
            <w:rFonts w:ascii="Times New Roman" w:eastAsia="Calibri" w:hAnsi="Times New Roman" w:cs="Times New Roman"/>
            <w:color w:val="000000"/>
            <w:sz w:val="24"/>
            <w:szCs w:val="24"/>
            <w:lang w:eastAsia="zh-CN"/>
          </w:rPr>
          <w:t>от 21.12.1994 г. № 69-ФЗ</w:t>
        </w:r>
      </w:hyperlink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«О пожарной безопасности»;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Подрядчик должен обеспечить качество всех выполняемых работ, а также применяемых в ходе их выполнения материалов, в соответствии с требованиями нормативных документов Российской Федерации в области строительства, в том числе в соответствии с Федеральным законом от 30.12.2009 N 384-ФЗ "Технический регламент о безопасности зданий и сооружений" и принятыми в соответствии с ним иными нормативно-правовыми актами, Федеральным законом от 22.07.2008 N 123-ФЗ</w:t>
      </w:r>
      <w:proofErr w:type="gramEnd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"Технический регламент о требованиях пожарной безопасности", постановлением Правительства РФ от 16.09.2020 N 1479 (ред. от 31.12.2020) "Об утверждении Правил противопожарного режима в Российской Федерации" и требованиями Градостроительного кодекса Российской Федерации. Выполнение работ производить в строгом соответствии с правилами охраны труда.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Устанавливаемые оконные конструкции и выполняемые работы должны соответствовать требованиям: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ГОСТ 23166-99 «Блоки оконные. Общие технические условия»;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ГОСТ 30673-2013 «Профили поливинилхлоридные для оконных и дверных блоков. Технические условия»;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ГОСТ 24866-2014 «Стеклопакеты клееные. Технические условия»; ГОСТ 30777-2012 «Устройства поворотные, откидные, поворотно-откидные, раздвижные для оконных и балконных дверных блоков».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выполнении работ необходимо руководствоваться: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 2.2.3670-20 «Санитарно-эпидемиологические требования к условиям труда»;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СП 118.13330.2012 «СНиП 31-06-2009 Общественные здания и сооружения». Актуализированная редакция. 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Все материалы и изделия, используемые при выполнении работ, должны быть новыми, разрешенными для применения на территории Российской Федерации, не снятыми с производства, не бывшими в употреблении, не бывшими на хранении с нарушениями правил хранения, не имеющими в своем составе материалов, наносящих вред здоровью человека и окружающей среды. Иметь сертификаты соответствия, сертификаты пожарной безопасности, санитарно-эпидемиологические заключения, паспорта, которые Подрядчик предоставляет Заказчику до начала исполнения или монтажа.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Риск случайного повреждения результата работ или его части до подписания Заказчиком документа о приемке несет Подрядчик.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Подрядчик до начала выполнения работ должен предоставить Заказчику список работников (специалистов) в 3-х </w:t>
      </w:r>
      <w:proofErr w:type="spell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дневный</w:t>
      </w:r>
      <w:proofErr w:type="spellEnd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срок, которые будут задействованы на месте </w:t>
      </w: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выполнения работ, с указанием Ф.И.О., всех иных паспортных данных, для своевременного оформления временных пропусков.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Подрядчик обязуется не привлекать к выполнению работ иностранцев с нарушением норм миграционного законодательства и обеспечить контроль допуска на территорию Заказчика иностранных работников.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Заказчик должен обеспечить доступ работников (специалистов) подрядчика к месту производства работ.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Подрядчик несет ответственность перед Заказчиком за последствия неисполнения и/или ненадлежащего исполнения работ по договору привлеченными субподрядчиками (в случае их привлечения).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Подрядчик обязуется содержать территорию объекта и прилегающие к нему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территории, на которой выполняются работы, в </w:t>
      </w:r>
      <w:proofErr w:type="spell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. обеспечить противопожарный режим. Подрядчик не вправе использовать под строительный мусор урны и контейнеры объекта и прилегающих зданий и домов. 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После завершения работ подрядчик должен в течени</w:t>
      </w:r>
      <w:proofErr w:type="gramStart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proofErr w:type="gramEnd"/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3 (трех) дней произвести уборку и вывоз строительного мусора, технических отходов своими силами и за свой счет.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Устранение недостатков и дефектов, выявленных в течение гарантийного срока, выполняется за счет подрядчика в течение срока, установленного договором. 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Подрядчик гарантирует: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Выполнение работ с надлежащим качеством.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Выполнение работ персоналом, прошедшим соответствующее обучение и инструктаж по вопросам проведения и требуемого качества работ, соблюдения техники безопасности и правил охраны труда и иных установленных санитарных норм и правил.</w:t>
      </w:r>
    </w:p>
    <w:p w:rsidR="008A2CAF" w:rsidRPr="008A2CAF" w:rsidRDefault="008A2CAF" w:rsidP="008A2CAF">
      <w:pPr>
        <w:suppressAutoHyphens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обоснованном требовании Заказчика произвести замену в течение 2 (двух) дней персонала, ненадлежащим образом исполняющего работы.</w:t>
      </w:r>
    </w:p>
    <w:p w:rsidR="008A2CAF" w:rsidRPr="008A2CAF" w:rsidRDefault="008A2CAF" w:rsidP="008A2CAF">
      <w:pPr>
        <w:suppressAutoHyphens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Требования к функциональным техническим и качественным характеристикам материалов, предполагаемых к использованию в процессе выполнения работ: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Применяемые в работах материалы, должны иметь высокое качество изготовления и соответствовать современному уровню техники и качества в данной отрасли.</w:t>
      </w:r>
    </w:p>
    <w:p w:rsidR="008A2CAF" w:rsidRPr="008A2CAF" w:rsidRDefault="008A2CAF" w:rsidP="008A2CAF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Вид, качество и цветовую гамму применяемых материалов Подрядчику необходимо согласовать с Заказчиком до начала производства работ.</w:t>
      </w:r>
    </w:p>
    <w:p w:rsidR="008A2CAF" w:rsidRPr="008A2CAF" w:rsidRDefault="008A2CAF" w:rsidP="008A2CAF">
      <w:pPr>
        <w:suppressAutoHyphens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A2C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Сведения о материалах, применяемых для выполнения работ: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"/>
        <w:gridCol w:w="2239"/>
        <w:gridCol w:w="6769"/>
      </w:tblGrid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A2C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gramEnd"/>
            <w:r w:rsidRPr="008A2C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Наименование 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Характеристика</w:t>
            </w:r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Профиль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ПВХ (ГОСТ 30673-2013), ширина не менее 58 мм</w:t>
            </w:r>
            <w:proofErr w:type="gramStart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., </w:t>
            </w:r>
            <w:proofErr w:type="gramEnd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количество камер - не менее 3, толщина стенки – не ниже класса В.</w:t>
            </w:r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Стеклопакет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Двухкамерный, толщина – 32 мм.</w:t>
            </w:r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39" w:type="dxa"/>
            <w:vAlign w:val="center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Наружные откосы и водоотлив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Материал оцинкованная сталь с полимерным покрытием, толщина стали не менее -0,5 мм. Ширина по месту.</w:t>
            </w:r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Подоконник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Материал многокамерный ПВХ, ширина – 500 мм.</w:t>
            </w:r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Створки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Открывание – внутреннее, поворотное, </w:t>
            </w:r>
            <w:proofErr w:type="gramStart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цвет-белый</w:t>
            </w:r>
            <w:proofErr w:type="gramEnd"/>
          </w:p>
        </w:tc>
      </w:tr>
      <w:tr w:rsidR="008A2CAF" w:rsidRPr="008A2CAF" w:rsidTr="008A2CAF">
        <w:tc>
          <w:tcPr>
            <w:tcW w:w="563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39" w:type="dxa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Штапики</w:t>
            </w:r>
            <w:proofErr w:type="spellEnd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 уплотнения</w:t>
            </w:r>
          </w:p>
        </w:tc>
        <w:tc>
          <w:tcPr>
            <w:tcW w:w="6769" w:type="dxa"/>
          </w:tcPr>
          <w:p w:rsidR="008A2CAF" w:rsidRPr="008A2CAF" w:rsidRDefault="008A2CAF" w:rsidP="0060364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Уплотнение для стеклопакета черное (5,8 мм), уплотнение притвора черное, </w:t>
            </w:r>
            <w:proofErr w:type="spellStart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штапик</w:t>
            </w:r>
            <w:proofErr w:type="spellEnd"/>
            <w:r w:rsidRPr="008A2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скошенный 14,5 мм.</w:t>
            </w:r>
          </w:p>
        </w:tc>
      </w:tr>
    </w:tbl>
    <w:p w:rsidR="008A2CAF" w:rsidRPr="008A2CAF" w:rsidRDefault="008A2CAF" w:rsidP="008A2CAF">
      <w:pPr>
        <w:suppressAutoHyphens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1608"/>
        <w:gridCol w:w="3065"/>
        <w:gridCol w:w="2799"/>
        <w:gridCol w:w="798"/>
        <w:gridCol w:w="800"/>
      </w:tblGrid>
      <w:tr w:rsidR="008A2CAF" w:rsidRPr="008A2CAF" w:rsidTr="0060364C">
        <w:trPr>
          <w:trHeight w:val="20"/>
          <w:jc w:val="center"/>
        </w:trPr>
        <w:tc>
          <w:tcPr>
            <w:tcW w:w="262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0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417" w:type="pct"/>
            <w:vAlign w:val="center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418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vAlign w:val="center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pct"/>
            <w:vAlign w:val="center"/>
          </w:tcPr>
          <w:p w:rsidR="008A2CAF" w:rsidRPr="008A2CAF" w:rsidRDefault="008A2CAF" w:rsidP="0060364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CAF" w:rsidRPr="008A2CAF" w:rsidTr="0060364C">
        <w:trPr>
          <w:trHeight w:val="710"/>
          <w:jc w:val="center"/>
        </w:trPr>
        <w:tc>
          <w:tcPr>
            <w:tcW w:w="262" w:type="pct"/>
            <w:vMerge w:val="restart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pct"/>
            <w:vMerge w:val="restart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 xml:space="preserve">(Тип и размер согласовывается с заказчиком до начала производства работ) </w:t>
            </w:r>
          </w:p>
        </w:tc>
        <w:tc>
          <w:tcPr>
            <w:tcW w:w="1601" w:type="pct"/>
            <w:vMerge w:val="restar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</w:p>
        </w:tc>
        <w:tc>
          <w:tcPr>
            <w:tcW w:w="417" w:type="pct"/>
            <w:vMerge w:val="restart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8" w:type="pct"/>
            <w:vMerge w:val="restart"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Merge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 xml:space="preserve">Окна 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47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Merge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Внутреннее открывание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Текстура основная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Белая основа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Текстура внутри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Белая основа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47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Текстура внешняя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Белая основа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Фурнитура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Поворотный оконный механизм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Ручка оконная, штифт</w:t>
            </w:r>
          </w:p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 xml:space="preserve">37 мм, </w:t>
            </w:r>
            <w:proofErr w:type="gramStart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, два винта.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Щелевое проветривание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Штапик</w:t>
            </w:r>
            <w:proofErr w:type="spellEnd"/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47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Уплотнитель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 xml:space="preserve">Из полимера, </w:t>
            </w:r>
            <w:proofErr w:type="gramStart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proofErr w:type="gramEnd"/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47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Москитная сетка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47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Тип открывания окна</w:t>
            </w:r>
          </w:p>
        </w:tc>
        <w:tc>
          <w:tcPr>
            <w:tcW w:w="1462" w:type="pct"/>
            <w:vAlign w:val="center"/>
          </w:tcPr>
          <w:p w:rsidR="008A2CAF" w:rsidRPr="008A2CAF" w:rsidRDefault="008A2CAF" w:rsidP="0060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  <w:proofErr w:type="gramEnd"/>
            <w:r w:rsidRPr="008A2CAF">
              <w:rPr>
                <w:rFonts w:ascii="Times New Roman" w:hAnsi="Times New Roman" w:cs="Times New Roman"/>
                <w:sz w:val="24"/>
                <w:szCs w:val="24"/>
              </w:rPr>
              <w:t>, с фиксацией открывания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AF" w:rsidRPr="008A2CAF" w:rsidTr="0060364C">
        <w:trPr>
          <w:trHeight w:val="20"/>
          <w:jc w:val="center"/>
        </w:trPr>
        <w:tc>
          <w:tcPr>
            <w:tcW w:w="262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gridSpan w:val="2"/>
            <w:vAlign w:val="center"/>
          </w:tcPr>
          <w:p w:rsidR="008A2CAF" w:rsidRPr="008A2CAF" w:rsidRDefault="008A2CAF" w:rsidP="0060364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C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поставочного профиля для крепления наружного отлива и подоконного профиля. Все притворы окон должны содержать уплотнительные прокладки (не менее 2 шт.) из силиконовых материалов или морозостойкой резины. </w:t>
            </w:r>
          </w:p>
        </w:tc>
        <w:tc>
          <w:tcPr>
            <w:tcW w:w="417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8A2CAF" w:rsidRPr="008A2CAF" w:rsidRDefault="008A2CAF" w:rsidP="006036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AB7" w:rsidRPr="008A2CAF" w:rsidRDefault="00792AB7" w:rsidP="008A2C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CAF" w:rsidRPr="008A2CAF" w:rsidRDefault="00372CAF" w:rsidP="00A25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2CAF" w:rsidRPr="008A2CAF" w:rsidRDefault="003E06A4" w:rsidP="003E06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Техническое задание подготовил</w:t>
      </w:r>
    </w:p>
    <w:p w:rsidR="0094774C" w:rsidRPr="008A2CAF" w:rsidRDefault="003E06A4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>Заместитель н</w:t>
      </w:r>
      <w:r w:rsidR="0094774C" w:rsidRPr="008A2CAF">
        <w:rPr>
          <w:rFonts w:ascii="Times New Roman" w:hAnsi="Times New Roman" w:cs="Times New Roman"/>
          <w:sz w:val="24"/>
          <w:szCs w:val="24"/>
        </w:rPr>
        <w:t>ачальник</w:t>
      </w:r>
      <w:r w:rsidRPr="008A2CAF">
        <w:rPr>
          <w:rFonts w:ascii="Times New Roman" w:hAnsi="Times New Roman" w:cs="Times New Roman"/>
          <w:sz w:val="24"/>
          <w:szCs w:val="24"/>
        </w:rPr>
        <w:t>а</w:t>
      </w:r>
      <w:r w:rsidR="0094774C" w:rsidRPr="008A2CAF">
        <w:rPr>
          <w:rFonts w:ascii="Times New Roman" w:hAnsi="Times New Roman" w:cs="Times New Roman"/>
          <w:sz w:val="24"/>
          <w:szCs w:val="24"/>
        </w:rPr>
        <w:t xml:space="preserve"> административно-</w:t>
      </w:r>
    </w:p>
    <w:p w:rsidR="0094774C" w:rsidRPr="008A2CAF" w:rsidRDefault="0094774C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AF">
        <w:rPr>
          <w:rFonts w:ascii="Times New Roman" w:hAnsi="Times New Roman" w:cs="Times New Roman"/>
          <w:sz w:val="24"/>
          <w:szCs w:val="24"/>
        </w:rPr>
        <w:t xml:space="preserve">хозяйственного управления                          </w:t>
      </w:r>
      <w:r w:rsidR="003E06A4" w:rsidRPr="008A2C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2CAF">
        <w:rPr>
          <w:rFonts w:ascii="Times New Roman" w:hAnsi="Times New Roman" w:cs="Times New Roman"/>
          <w:sz w:val="24"/>
          <w:szCs w:val="24"/>
        </w:rPr>
        <w:t xml:space="preserve">_______________             </w:t>
      </w:r>
      <w:r w:rsidR="008A2CAF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8A2CAF">
        <w:rPr>
          <w:rFonts w:ascii="Times New Roman" w:hAnsi="Times New Roman" w:cs="Times New Roman"/>
          <w:sz w:val="24"/>
          <w:szCs w:val="24"/>
        </w:rPr>
        <w:t>Брусницин</w:t>
      </w:r>
      <w:proofErr w:type="spellEnd"/>
    </w:p>
    <w:p w:rsidR="00143595" w:rsidRPr="008A2CAF" w:rsidRDefault="00143595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FC8" w:rsidRPr="008A2CAF" w:rsidRDefault="00320FC8" w:rsidP="0094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FC8" w:rsidRPr="008A2CAF" w:rsidSect="00372C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CF5"/>
    <w:multiLevelType w:val="multilevel"/>
    <w:tmpl w:val="88E4226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2CE87847"/>
    <w:multiLevelType w:val="hybridMultilevel"/>
    <w:tmpl w:val="B5089C1E"/>
    <w:lvl w:ilvl="0" w:tplc="0A84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297449"/>
    <w:multiLevelType w:val="hybridMultilevel"/>
    <w:tmpl w:val="08B087BC"/>
    <w:lvl w:ilvl="0" w:tplc="54800F9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A6B39"/>
    <w:multiLevelType w:val="hybridMultilevel"/>
    <w:tmpl w:val="8B14F9FC"/>
    <w:lvl w:ilvl="0" w:tplc="D9541D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91453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DA42F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F81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3D27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55C71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E866B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87E0C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904F6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5A8E3122"/>
    <w:multiLevelType w:val="hybridMultilevel"/>
    <w:tmpl w:val="5F2A4F7C"/>
    <w:lvl w:ilvl="0" w:tplc="D2A459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CEEB4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340AF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CA099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20A71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4DC81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D70B8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C0EB0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98063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63A443AB"/>
    <w:multiLevelType w:val="hybridMultilevel"/>
    <w:tmpl w:val="4E0A5076"/>
    <w:lvl w:ilvl="0" w:tplc="291ED2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906F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2D44B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6EE7D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3B27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3928D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1C21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012E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236DD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86"/>
    <w:rsid w:val="00113E77"/>
    <w:rsid w:val="00143595"/>
    <w:rsid w:val="00221E35"/>
    <w:rsid w:val="00320FC8"/>
    <w:rsid w:val="00372CAF"/>
    <w:rsid w:val="003E06A4"/>
    <w:rsid w:val="00626D37"/>
    <w:rsid w:val="00792AB7"/>
    <w:rsid w:val="007F1428"/>
    <w:rsid w:val="008A2CAF"/>
    <w:rsid w:val="0094774C"/>
    <w:rsid w:val="009B5486"/>
    <w:rsid w:val="00A250DA"/>
    <w:rsid w:val="00BB504D"/>
    <w:rsid w:val="00C871D1"/>
    <w:rsid w:val="00D441F2"/>
    <w:rsid w:val="00D47654"/>
    <w:rsid w:val="00E1410F"/>
    <w:rsid w:val="00E569D5"/>
    <w:rsid w:val="00E971F7"/>
    <w:rsid w:val="00EF4158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47654"/>
    <w:pPr>
      <w:suppressAutoHyphens/>
      <w:ind w:left="720"/>
      <w:contextualSpacing/>
    </w:pPr>
    <w:rPr>
      <w:rFonts w:ascii="Calibri" w:eastAsia="Times New Roman" w:hAnsi="Calibri" w:cs="Times New Roman"/>
      <w:color w:val="00000A"/>
    </w:rPr>
  </w:style>
  <w:style w:type="character" w:customStyle="1" w:styleId="a6">
    <w:name w:val="Абзац списка Знак"/>
    <w:link w:val="a5"/>
    <w:uiPriority w:val="34"/>
    <w:locked/>
    <w:rsid w:val="00D47654"/>
    <w:rPr>
      <w:rFonts w:ascii="Calibri" w:eastAsia="Times New Roman" w:hAnsi="Calibri" w:cs="Times New Roman"/>
      <w:color w:val="00000A"/>
    </w:rPr>
  </w:style>
  <w:style w:type="paragraph" w:styleId="a7">
    <w:name w:val="No Spacing"/>
    <w:uiPriority w:val="1"/>
    <w:qFormat/>
    <w:rsid w:val="00792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A2C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A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28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294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13</cp:revision>
  <cp:lastPrinted>2022-03-02T08:40:00Z</cp:lastPrinted>
  <dcterms:created xsi:type="dcterms:W3CDTF">2021-09-30T13:32:00Z</dcterms:created>
  <dcterms:modified xsi:type="dcterms:W3CDTF">2023-11-03T04:02:00Z</dcterms:modified>
</cp:coreProperties>
</file>