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267D" w14:textId="77777777" w:rsidR="00305C55" w:rsidRDefault="00305C55" w:rsidP="001204B4">
      <w:pPr>
        <w:jc w:val="right"/>
        <w:rPr>
          <w:b/>
        </w:rPr>
      </w:pPr>
    </w:p>
    <w:p w14:paraId="3D5944F7" w14:textId="77777777" w:rsidR="00305C55" w:rsidRDefault="00305C55" w:rsidP="001204B4">
      <w:pPr>
        <w:jc w:val="right"/>
        <w:rPr>
          <w:b/>
        </w:rPr>
      </w:pPr>
    </w:p>
    <w:p w14:paraId="325DF3F2" w14:textId="77777777" w:rsidR="00305C55" w:rsidRDefault="00305C55" w:rsidP="001204B4">
      <w:pPr>
        <w:jc w:val="right"/>
        <w:rPr>
          <w:b/>
        </w:rPr>
      </w:pPr>
    </w:p>
    <w:tbl>
      <w:tblPr>
        <w:tblW w:w="0" w:type="auto"/>
        <w:tblLook w:val="04A0" w:firstRow="1" w:lastRow="0" w:firstColumn="1" w:lastColumn="0" w:noHBand="0" w:noVBand="1"/>
      </w:tblPr>
      <w:tblGrid>
        <w:gridCol w:w="2753"/>
        <w:gridCol w:w="2753"/>
        <w:gridCol w:w="9563"/>
      </w:tblGrid>
      <w:tr w:rsidR="008F451D" w:rsidRPr="00BD77B2" w14:paraId="22C5E9B2" w14:textId="77777777" w:rsidTr="00FF6B8F">
        <w:trPr>
          <w:trHeight w:val="1693"/>
        </w:trPr>
        <w:tc>
          <w:tcPr>
            <w:tcW w:w="4928" w:type="dxa"/>
            <w:shd w:val="clear" w:color="auto" w:fill="auto"/>
          </w:tcPr>
          <w:p w14:paraId="42E4FCA3" w14:textId="77777777" w:rsidR="008F451D" w:rsidRPr="00BD77B2" w:rsidRDefault="008F451D" w:rsidP="00FF6B8F">
            <w:pPr>
              <w:spacing w:line="232" w:lineRule="auto"/>
              <w:jc w:val="center"/>
              <w:rPr>
                <w:sz w:val="21"/>
                <w:szCs w:val="21"/>
              </w:rPr>
            </w:pPr>
          </w:p>
        </w:tc>
        <w:tc>
          <w:tcPr>
            <w:tcW w:w="4929" w:type="dxa"/>
            <w:shd w:val="clear" w:color="auto" w:fill="auto"/>
          </w:tcPr>
          <w:p w14:paraId="65BCC650" w14:textId="77777777" w:rsidR="008F451D" w:rsidRPr="00BD77B2" w:rsidRDefault="008F451D" w:rsidP="00FF6B8F">
            <w:pPr>
              <w:spacing w:line="232" w:lineRule="auto"/>
              <w:jc w:val="center"/>
              <w:rPr>
                <w:sz w:val="21"/>
                <w:szCs w:val="21"/>
              </w:rPr>
            </w:pPr>
          </w:p>
        </w:tc>
        <w:tc>
          <w:tcPr>
            <w:tcW w:w="4929" w:type="dxa"/>
            <w:shd w:val="clear" w:color="auto" w:fill="auto"/>
            <w:hideMark/>
          </w:tcPr>
          <w:p w14:paraId="21974775" w14:textId="6CB23376" w:rsidR="008F451D" w:rsidRDefault="008F451D" w:rsidP="006C0856">
            <w:pPr>
              <w:ind w:left="5387"/>
              <w:contextualSpacing/>
              <w:jc w:val="center"/>
            </w:pPr>
            <w:r>
              <w:t>Приложение № 1 к извещению о проведении запроса котировок в электронной форме</w:t>
            </w:r>
          </w:p>
          <w:p w14:paraId="439D0867" w14:textId="77777777" w:rsidR="008F451D" w:rsidRDefault="008F451D" w:rsidP="006C0856">
            <w:pPr>
              <w:ind w:left="5426"/>
              <w:contextualSpacing/>
              <w:jc w:val="center"/>
            </w:pPr>
            <w:r>
              <w:t>УТВЕРЖДАЮ:</w:t>
            </w:r>
          </w:p>
          <w:p w14:paraId="7A583A65" w14:textId="0B6D291C" w:rsidR="008F451D" w:rsidRDefault="008F451D" w:rsidP="006C0856">
            <w:pPr>
              <w:ind w:left="5387"/>
              <w:contextualSpacing/>
              <w:jc w:val="center"/>
            </w:pPr>
            <w:r>
              <w:t>Исполняющий обязанности</w:t>
            </w:r>
          </w:p>
          <w:p w14:paraId="25C532DF" w14:textId="75CED8BB" w:rsidR="008F451D" w:rsidRDefault="008F451D" w:rsidP="006C0856">
            <w:pPr>
              <w:ind w:left="5387"/>
              <w:contextualSpacing/>
              <w:jc w:val="center"/>
            </w:pPr>
            <w:r>
              <w:t>директора ГБУ СО КК</w:t>
            </w:r>
          </w:p>
          <w:p w14:paraId="193D6A5C" w14:textId="77777777" w:rsidR="008F451D" w:rsidRDefault="008F451D" w:rsidP="006C0856">
            <w:pPr>
              <w:ind w:left="5387"/>
              <w:contextualSpacing/>
              <w:jc w:val="center"/>
            </w:pPr>
            <w:r>
              <w:t>«Щербиновский КЦСОН»</w:t>
            </w:r>
          </w:p>
          <w:p w14:paraId="6425FAA0" w14:textId="77777777" w:rsidR="008F451D" w:rsidRDefault="008F451D" w:rsidP="006C0856">
            <w:pPr>
              <w:ind w:left="5387"/>
              <w:contextualSpacing/>
              <w:jc w:val="center"/>
            </w:pPr>
            <w:r>
              <w:t>________________В.О. Пушникова</w:t>
            </w:r>
          </w:p>
          <w:p w14:paraId="200CB69A" w14:textId="77777777" w:rsidR="008F451D" w:rsidRDefault="008F451D" w:rsidP="00FF6B8F">
            <w:pPr>
              <w:ind w:left="5387"/>
              <w:contextualSpacing/>
            </w:pPr>
            <w:r>
              <w:t>_________________________________</w:t>
            </w:r>
          </w:p>
        </w:tc>
      </w:tr>
    </w:tbl>
    <w:p w14:paraId="00B06858" w14:textId="0A9FABF9" w:rsidR="001204B4" w:rsidRDefault="001204B4" w:rsidP="001204B4">
      <w:pPr>
        <w:jc w:val="right"/>
        <w:rPr>
          <w:b/>
        </w:rPr>
      </w:pPr>
    </w:p>
    <w:p w14:paraId="2A95252F" w14:textId="77777777" w:rsidR="001204B4" w:rsidRDefault="001204B4" w:rsidP="001204B4">
      <w:pPr>
        <w:jc w:val="right"/>
        <w:rPr>
          <w:b/>
        </w:rPr>
      </w:pPr>
    </w:p>
    <w:p w14:paraId="72DCBFC2" w14:textId="76F3A5E7" w:rsidR="00B53068" w:rsidRDefault="00B53068" w:rsidP="00B53068">
      <w:pPr>
        <w:jc w:val="center"/>
        <w:rPr>
          <w:b/>
        </w:rPr>
      </w:pPr>
      <w:r w:rsidRPr="00E44530">
        <w:rPr>
          <w:b/>
        </w:rPr>
        <w:t>ОПИСАНИЕ ОБЪЕКТА ЗАКУПКИ</w:t>
      </w:r>
    </w:p>
    <w:p w14:paraId="0673FFAA" w14:textId="77777777" w:rsidR="00701156" w:rsidRDefault="00701156" w:rsidP="00B53068">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1671"/>
      </w:tblGrid>
      <w:tr w:rsidR="00E2294D" w:rsidRPr="00086B6F" w14:paraId="5C700D93" w14:textId="77777777" w:rsidTr="000A5977">
        <w:tc>
          <w:tcPr>
            <w:tcW w:w="828" w:type="dxa"/>
          </w:tcPr>
          <w:p w14:paraId="19B5625A" w14:textId="77777777" w:rsidR="00E2294D" w:rsidRPr="00086B6F" w:rsidRDefault="00E2294D" w:rsidP="00086B6F">
            <w:pPr>
              <w:spacing w:after="0"/>
              <w:jc w:val="center"/>
              <w:rPr>
                <w:b/>
              </w:rPr>
            </w:pPr>
            <w:r w:rsidRPr="00086B6F">
              <w:rPr>
                <w:b/>
              </w:rPr>
              <w:t>№ п/п</w:t>
            </w:r>
          </w:p>
        </w:tc>
        <w:tc>
          <w:tcPr>
            <w:tcW w:w="3060" w:type="dxa"/>
          </w:tcPr>
          <w:p w14:paraId="5E8AC752" w14:textId="77777777" w:rsidR="00E2294D" w:rsidRPr="00086B6F" w:rsidRDefault="00E2294D" w:rsidP="00086B6F">
            <w:pPr>
              <w:spacing w:after="0"/>
              <w:jc w:val="center"/>
              <w:rPr>
                <w:b/>
              </w:rPr>
            </w:pPr>
            <w:r w:rsidRPr="00086B6F">
              <w:rPr>
                <w:b/>
              </w:rPr>
              <w:t>Наименование</w:t>
            </w:r>
          </w:p>
        </w:tc>
        <w:tc>
          <w:tcPr>
            <w:tcW w:w="11671" w:type="dxa"/>
          </w:tcPr>
          <w:p w14:paraId="0D0D9093" w14:textId="77777777" w:rsidR="00E2294D" w:rsidRPr="00086B6F" w:rsidRDefault="00E2294D" w:rsidP="00086B6F">
            <w:pPr>
              <w:spacing w:after="0"/>
              <w:jc w:val="center"/>
              <w:rPr>
                <w:b/>
              </w:rPr>
            </w:pPr>
            <w:r w:rsidRPr="00086B6F">
              <w:rPr>
                <w:b/>
              </w:rPr>
              <w:t>Показатель требования технического задания</w:t>
            </w:r>
          </w:p>
        </w:tc>
      </w:tr>
      <w:tr w:rsidR="00E2294D" w:rsidRPr="00086B6F" w14:paraId="270B814C" w14:textId="77777777" w:rsidTr="000A5977">
        <w:tc>
          <w:tcPr>
            <w:tcW w:w="828" w:type="dxa"/>
          </w:tcPr>
          <w:p w14:paraId="51C5A6C1" w14:textId="77777777" w:rsidR="00E2294D" w:rsidRPr="00086B6F" w:rsidRDefault="00E2294D" w:rsidP="00086B6F">
            <w:pPr>
              <w:spacing w:after="0"/>
              <w:jc w:val="center"/>
            </w:pPr>
            <w:r w:rsidRPr="00086B6F">
              <w:t>1.</w:t>
            </w:r>
          </w:p>
        </w:tc>
        <w:tc>
          <w:tcPr>
            <w:tcW w:w="14731" w:type="dxa"/>
            <w:gridSpan w:val="2"/>
          </w:tcPr>
          <w:p w14:paraId="269B189A" w14:textId="77777777" w:rsidR="00E2294D" w:rsidRPr="00086B6F" w:rsidRDefault="00E2294D" w:rsidP="00086B6F">
            <w:pPr>
              <w:spacing w:after="0"/>
              <w:jc w:val="center"/>
              <w:rPr>
                <w:b/>
              </w:rPr>
            </w:pPr>
            <w:r w:rsidRPr="00086B6F">
              <w:rPr>
                <w:b/>
              </w:rPr>
              <w:t>Общие данные о</w:t>
            </w:r>
            <w:r w:rsidR="006E031C" w:rsidRPr="00086B6F">
              <w:rPr>
                <w:b/>
              </w:rPr>
              <w:t xml:space="preserve"> выполняемых работах </w:t>
            </w:r>
          </w:p>
        </w:tc>
      </w:tr>
      <w:tr w:rsidR="00E2294D" w:rsidRPr="00086B6F" w14:paraId="6F90412C" w14:textId="77777777" w:rsidTr="000A5977">
        <w:trPr>
          <w:trHeight w:val="284"/>
        </w:trPr>
        <w:tc>
          <w:tcPr>
            <w:tcW w:w="828" w:type="dxa"/>
          </w:tcPr>
          <w:p w14:paraId="7F6C00AB" w14:textId="77777777" w:rsidR="00E2294D" w:rsidRPr="00086B6F" w:rsidRDefault="00E2294D" w:rsidP="00086B6F">
            <w:pPr>
              <w:spacing w:after="0"/>
              <w:jc w:val="center"/>
            </w:pPr>
            <w:r w:rsidRPr="00086B6F">
              <w:t>1.1.</w:t>
            </w:r>
          </w:p>
        </w:tc>
        <w:tc>
          <w:tcPr>
            <w:tcW w:w="3060" w:type="dxa"/>
          </w:tcPr>
          <w:p w14:paraId="6D62ABEF" w14:textId="77777777" w:rsidR="00E2294D" w:rsidRPr="00086B6F" w:rsidRDefault="00DE62B2" w:rsidP="00086B6F">
            <w:pPr>
              <w:spacing w:after="0"/>
              <w:jc w:val="center"/>
            </w:pPr>
            <w:r w:rsidRPr="00086B6F">
              <w:t>Наименование работ, общие требования</w:t>
            </w:r>
            <w:r w:rsidR="002E50C5" w:rsidRPr="00086B6F">
              <w:t xml:space="preserve"> </w:t>
            </w:r>
          </w:p>
        </w:tc>
        <w:tc>
          <w:tcPr>
            <w:tcW w:w="11671" w:type="dxa"/>
          </w:tcPr>
          <w:p w14:paraId="107EE7D3" w14:textId="71947B64" w:rsidR="00140A8C" w:rsidRPr="00086B6F" w:rsidRDefault="001F4529" w:rsidP="00086B6F">
            <w:pPr>
              <w:spacing w:after="0"/>
            </w:pPr>
            <w:r w:rsidRPr="00086B6F">
              <w:t>Оказание услуг</w:t>
            </w:r>
            <w:r w:rsidR="00305C55" w:rsidRPr="00086B6F">
              <w:t>и</w:t>
            </w:r>
            <w:r w:rsidR="002E50C5" w:rsidRPr="00086B6F">
              <w:t xml:space="preserve"> по  техническому обс</w:t>
            </w:r>
            <w:r w:rsidRPr="00086B6F">
              <w:t>луживанию пожарной сигнализации и системы</w:t>
            </w:r>
            <w:r w:rsidR="002E50C5" w:rsidRPr="00086B6F">
              <w:t xml:space="preserve"> оповещения</w:t>
            </w:r>
            <w:r w:rsidR="004A17B0" w:rsidRPr="00086B6F">
              <w:t xml:space="preserve"> и управления</w:t>
            </w:r>
            <w:r w:rsidR="007B2C16" w:rsidRPr="00086B6F">
              <w:t xml:space="preserve"> эвакуацией</w:t>
            </w:r>
            <w:r w:rsidR="004A17B0" w:rsidRPr="00086B6F">
              <w:t xml:space="preserve">  людей при</w:t>
            </w:r>
            <w:r w:rsidR="002E50C5" w:rsidRPr="00086B6F">
              <w:t xml:space="preserve"> пожаре</w:t>
            </w:r>
            <w:r w:rsidR="00066228">
              <w:t xml:space="preserve">, расположенных в учреждении: </w:t>
            </w:r>
            <w:r w:rsidR="00B65C23" w:rsidRPr="00086B6F">
              <w:t xml:space="preserve">ГБУ СО КК «Щербиновский КЦСОН» </w:t>
            </w:r>
            <w:r w:rsidR="003435A1" w:rsidRPr="00086B6F">
              <w:t>расположенн</w:t>
            </w:r>
            <w:r w:rsidR="004316C9" w:rsidRPr="00086B6F">
              <w:t>ом</w:t>
            </w:r>
            <w:r w:rsidR="003435A1" w:rsidRPr="00086B6F">
              <w:t xml:space="preserve"> </w:t>
            </w:r>
            <w:r w:rsidR="00701156" w:rsidRPr="00086B6F">
              <w:t>по адр</w:t>
            </w:r>
            <w:r w:rsidR="000A5977" w:rsidRPr="00086B6F">
              <w:t>е</w:t>
            </w:r>
            <w:r w:rsidR="00701156" w:rsidRPr="00086B6F">
              <w:t xml:space="preserve">су: </w:t>
            </w:r>
            <w:r w:rsidR="00F00640" w:rsidRPr="00086B6F">
              <w:t xml:space="preserve">Краснодарский край, Щербиновский район, </w:t>
            </w:r>
            <w:r w:rsidR="003435A1" w:rsidRPr="00086B6F">
              <w:t>ст</w:t>
            </w:r>
            <w:r w:rsidR="00F00640" w:rsidRPr="00086B6F">
              <w:t>-</w:t>
            </w:r>
            <w:r w:rsidR="003435A1" w:rsidRPr="00086B6F">
              <w:t xml:space="preserve">ца </w:t>
            </w:r>
            <w:r w:rsidR="00DC54A2" w:rsidRPr="00086B6F">
              <w:rPr>
                <w:color w:val="000000"/>
              </w:rPr>
              <w:t>Старощербиновская</w:t>
            </w:r>
            <w:r w:rsidR="00F00640" w:rsidRPr="00086B6F">
              <w:rPr>
                <w:color w:val="000000"/>
              </w:rPr>
              <w:t>,</w:t>
            </w:r>
            <w:r w:rsidR="00DC54A2" w:rsidRPr="00086B6F">
              <w:rPr>
                <w:color w:val="000000"/>
              </w:rPr>
              <w:t xml:space="preserve"> ул</w:t>
            </w:r>
            <w:r w:rsidR="00F00640" w:rsidRPr="00086B6F">
              <w:rPr>
                <w:color w:val="000000"/>
              </w:rPr>
              <w:t xml:space="preserve">. </w:t>
            </w:r>
            <w:r w:rsidR="00DC54A2" w:rsidRPr="00086B6F">
              <w:rPr>
                <w:color w:val="000000"/>
              </w:rPr>
              <w:t>Радищева</w:t>
            </w:r>
            <w:r w:rsidR="00F00640" w:rsidRPr="00086B6F">
              <w:rPr>
                <w:color w:val="000000"/>
              </w:rPr>
              <w:t>,</w:t>
            </w:r>
            <w:r w:rsidR="003435A1" w:rsidRPr="00086B6F">
              <w:rPr>
                <w:color w:val="000000"/>
              </w:rPr>
              <w:t xml:space="preserve"> д</w:t>
            </w:r>
            <w:r w:rsidR="00F00640" w:rsidRPr="00086B6F">
              <w:rPr>
                <w:color w:val="000000"/>
              </w:rPr>
              <w:t>.</w:t>
            </w:r>
            <w:r w:rsidR="00DC54A2" w:rsidRPr="00086B6F">
              <w:rPr>
                <w:color w:val="000000"/>
              </w:rPr>
              <w:t xml:space="preserve"> 31</w:t>
            </w:r>
          </w:p>
        </w:tc>
      </w:tr>
      <w:tr w:rsidR="00E2294D" w:rsidRPr="00086B6F" w14:paraId="540C2031" w14:textId="77777777" w:rsidTr="000A5977">
        <w:tc>
          <w:tcPr>
            <w:tcW w:w="828" w:type="dxa"/>
          </w:tcPr>
          <w:p w14:paraId="0C2125AE" w14:textId="77777777" w:rsidR="00E2294D" w:rsidRPr="00086B6F" w:rsidRDefault="00E2294D" w:rsidP="00086B6F">
            <w:pPr>
              <w:spacing w:after="0"/>
              <w:jc w:val="center"/>
            </w:pPr>
            <w:r w:rsidRPr="00086B6F">
              <w:t>2.</w:t>
            </w:r>
          </w:p>
        </w:tc>
        <w:tc>
          <w:tcPr>
            <w:tcW w:w="14731" w:type="dxa"/>
            <w:gridSpan w:val="2"/>
          </w:tcPr>
          <w:p w14:paraId="6EAF3EE1" w14:textId="77777777" w:rsidR="00E2294D" w:rsidRPr="00086B6F" w:rsidRDefault="00E2294D" w:rsidP="00086B6F">
            <w:pPr>
              <w:spacing w:after="0"/>
              <w:jc w:val="center"/>
              <w:rPr>
                <w:b/>
              </w:rPr>
            </w:pPr>
            <w:r w:rsidRPr="00086B6F">
              <w:rPr>
                <w:b/>
              </w:rPr>
              <w:t xml:space="preserve">Требования к </w:t>
            </w:r>
            <w:r w:rsidR="006E031C" w:rsidRPr="00086B6F">
              <w:rPr>
                <w:b/>
              </w:rPr>
              <w:t>выполняемым работам</w:t>
            </w:r>
            <w:r w:rsidR="00FD5D93" w:rsidRPr="00086B6F">
              <w:rPr>
                <w:b/>
              </w:rPr>
              <w:t xml:space="preserve"> </w:t>
            </w:r>
            <w:r w:rsidRPr="00086B6F">
              <w:rPr>
                <w:b/>
              </w:rPr>
              <w:t>и качеству их исполнения</w:t>
            </w:r>
          </w:p>
        </w:tc>
      </w:tr>
      <w:tr w:rsidR="00E2294D" w:rsidRPr="00086B6F" w14:paraId="45C50DAE" w14:textId="77777777" w:rsidTr="000A5977">
        <w:tc>
          <w:tcPr>
            <w:tcW w:w="828" w:type="dxa"/>
          </w:tcPr>
          <w:p w14:paraId="703BEBB6" w14:textId="77777777" w:rsidR="00E2294D" w:rsidRPr="00086B6F" w:rsidRDefault="00E2294D" w:rsidP="00086B6F">
            <w:pPr>
              <w:spacing w:after="0"/>
              <w:jc w:val="center"/>
            </w:pPr>
            <w:r w:rsidRPr="00086B6F">
              <w:t>2.1.</w:t>
            </w:r>
          </w:p>
        </w:tc>
        <w:tc>
          <w:tcPr>
            <w:tcW w:w="3060" w:type="dxa"/>
          </w:tcPr>
          <w:p w14:paraId="45CEA53F" w14:textId="77777777" w:rsidR="00E2294D" w:rsidRPr="00086B6F" w:rsidRDefault="00E2294D" w:rsidP="00086B6F">
            <w:pPr>
              <w:spacing w:after="0"/>
              <w:jc w:val="center"/>
            </w:pPr>
            <w:r w:rsidRPr="00086B6F">
              <w:t xml:space="preserve">Ссылка на нормативные документы Российской Федерации, касающиеся </w:t>
            </w:r>
            <w:r w:rsidR="00FD5D93" w:rsidRPr="00086B6F">
              <w:t xml:space="preserve">выполнения </w:t>
            </w:r>
            <w:r w:rsidRPr="00086B6F">
              <w:t xml:space="preserve">данного вида </w:t>
            </w:r>
            <w:r w:rsidR="00FD5D93" w:rsidRPr="00086B6F">
              <w:t>работ</w:t>
            </w:r>
          </w:p>
        </w:tc>
        <w:tc>
          <w:tcPr>
            <w:tcW w:w="11671" w:type="dxa"/>
          </w:tcPr>
          <w:p w14:paraId="7908335A" w14:textId="3FE6A180" w:rsidR="008324CF" w:rsidRPr="00086B6F" w:rsidRDefault="00176B10" w:rsidP="00086B6F">
            <w:pPr>
              <w:spacing w:after="0"/>
            </w:pPr>
            <w:r w:rsidRPr="00086B6F">
              <w:t xml:space="preserve"> Техническое обслуживание систем, установленных в зданиях и помещениях, должно осуществляться согласно требованиям:</w:t>
            </w:r>
          </w:p>
          <w:p w14:paraId="1681FE7F" w14:textId="77777777" w:rsidR="00176B10" w:rsidRPr="00086B6F" w:rsidRDefault="00176B10" w:rsidP="00086B6F">
            <w:pPr>
              <w:spacing w:after="0"/>
            </w:pPr>
            <w:r w:rsidRPr="00086B6F">
              <w:t>- Федерального закона  от 22 июля 2008 года №122-ФЗ «Технический регламент о требованиях пожарной безопасности»»</w:t>
            </w:r>
          </w:p>
          <w:p w14:paraId="557BCBDE" w14:textId="77777777" w:rsidR="00176B10" w:rsidRPr="00086B6F" w:rsidRDefault="00176B10" w:rsidP="00086B6F">
            <w:pPr>
              <w:spacing w:after="0"/>
            </w:pPr>
            <w:r w:rsidRPr="00086B6F">
              <w:t>- ГОСТ 27990-88 «Средства охранной, пожарной и охранно-пожарной сигнализации. Общие технические требования»</w:t>
            </w:r>
          </w:p>
          <w:p w14:paraId="183509C8" w14:textId="034589D5" w:rsidR="00176B10" w:rsidRPr="00086B6F" w:rsidRDefault="00176B10" w:rsidP="00086B6F">
            <w:pPr>
              <w:spacing w:after="0"/>
            </w:pPr>
            <w:r w:rsidRPr="00086B6F">
              <w:t>- СП 3,13130,2009 «Системы противопожарной защиты. Система оповещения и управления эвакуацией при пожаре. Требования пожарной сигнализации»</w:t>
            </w:r>
          </w:p>
        </w:tc>
      </w:tr>
      <w:tr w:rsidR="00176B10" w:rsidRPr="00086B6F" w14:paraId="03534944" w14:textId="77777777" w:rsidTr="000A5977">
        <w:tc>
          <w:tcPr>
            <w:tcW w:w="828" w:type="dxa"/>
          </w:tcPr>
          <w:p w14:paraId="12F7BCC3" w14:textId="2D2E717F" w:rsidR="00176B10" w:rsidRPr="00086B6F" w:rsidRDefault="00176B10" w:rsidP="00086B6F">
            <w:pPr>
              <w:spacing w:after="0"/>
              <w:jc w:val="center"/>
            </w:pPr>
            <w:r w:rsidRPr="00086B6F">
              <w:t>2.2.</w:t>
            </w:r>
          </w:p>
        </w:tc>
        <w:tc>
          <w:tcPr>
            <w:tcW w:w="3060" w:type="dxa"/>
          </w:tcPr>
          <w:p w14:paraId="45114BA6" w14:textId="4E21CD55" w:rsidR="00176B10" w:rsidRPr="00086B6F" w:rsidRDefault="00176B10" w:rsidP="00086B6F">
            <w:pPr>
              <w:spacing w:after="0"/>
              <w:jc w:val="center"/>
            </w:pPr>
            <w:r w:rsidRPr="00086B6F">
              <w:t>Перечень установленных технических средств</w:t>
            </w:r>
          </w:p>
        </w:tc>
        <w:tc>
          <w:tcPr>
            <w:tcW w:w="11671" w:type="dxa"/>
          </w:tcPr>
          <w:p w14:paraId="1F462F91" w14:textId="259AB13B" w:rsidR="00F731B9" w:rsidRPr="00086B6F" w:rsidRDefault="00176B10" w:rsidP="00086B6F">
            <w:pPr>
              <w:spacing w:after="0"/>
            </w:pPr>
            <w:r w:rsidRPr="00086B6F">
              <w:t xml:space="preserve">- </w:t>
            </w:r>
            <w:r w:rsidR="00F731B9" w:rsidRPr="00086B6F">
              <w:t>ППКОП «Гранит-16» - 1 шт.</w:t>
            </w:r>
          </w:p>
          <w:p w14:paraId="2E33E812" w14:textId="415EFE7F" w:rsidR="00F731B9" w:rsidRPr="00086B6F" w:rsidRDefault="00F731B9" w:rsidP="00086B6F">
            <w:pPr>
              <w:spacing w:after="0"/>
            </w:pPr>
            <w:r w:rsidRPr="00086B6F">
              <w:t>- ППКОП «Гранит-8» - 2 шт.</w:t>
            </w:r>
          </w:p>
          <w:p w14:paraId="745634F0" w14:textId="332BC52E" w:rsidR="00F731B9" w:rsidRPr="00086B6F" w:rsidRDefault="00F731B9" w:rsidP="00086B6F">
            <w:pPr>
              <w:spacing w:after="0"/>
            </w:pPr>
            <w:r w:rsidRPr="00086B6F">
              <w:t>- ППКОП «Гранит-3» - 1 шт</w:t>
            </w:r>
          </w:p>
          <w:p w14:paraId="2971C7C5" w14:textId="5C8A2771" w:rsidR="00F731B9" w:rsidRPr="00086B6F" w:rsidRDefault="00F731B9" w:rsidP="00086B6F">
            <w:pPr>
              <w:spacing w:after="0"/>
            </w:pPr>
            <w:r w:rsidRPr="00086B6F">
              <w:t xml:space="preserve">- Приемник </w:t>
            </w:r>
            <w:r w:rsidRPr="00086B6F">
              <w:rPr>
                <w:lang w:val="en-US"/>
              </w:rPr>
              <w:t>RR</w:t>
            </w:r>
            <w:r w:rsidRPr="00086B6F">
              <w:t xml:space="preserve">-701 </w:t>
            </w:r>
            <w:r w:rsidRPr="00086B6F">
              <w:rPr>
                <w:lang w:val="en-US"/>
              </w:rPr>
              <w:t>TS</w:t>
            </w:r>
            <w:r w:rsidRPr="00086B6F">
              <w:t xml:space="preserve"> – 1шт.</w:t>
            </w:r>
          </w:p>
          <w:p w14:paraId="2B7095B9" w14:textId="4130EB4B" w:rsidR="00F731B9" w:rsidRPr="00086B6F" w:rsidRDefault="00F731B9" w:rsidP="00086B6F">
            <w:pPr>
              <w:spacing w:after="0"/>
            </w:pPr>
            <w:r w:rsidRPr="00086B6F">
              <w:t>- Передатчик RR-701 TS – 3 шт.</w:t>
            </w:r>
          </w:p>
          <w:p w14:paraId="3D6D3030" w14:textId="4C308632" w:rsidR="00F731B9" w:rsidRPr="00086B6F" w:rsidRDefault="00F731B9" w:rsidP="00086B6F">
            <w:pPr>
              <w:spacing w:after="0"/>
            </w:pPr>
            <w:r w:rsidRPr="00086B6F">
              <w:lastRenderedPageBreak/>
              <w:t>- БИРП 12/1,6 – 4 шт.</w:t>
            </w:r>
          </w:p>
          <w:p w14:paraId="2CAE5B6E" w14:textId="480F47E9" w:rsidR="00F731B9" w:rsidRPr="00086B6F" w:rsidRDefault="00F731B9" w:rsidP="00086B6F">
            <w:pPr>
              <w:spacing w:after="0"/>
            </w:pPr>
            <w:r w:rsidRPr="00086B6F">
              <w:t>- Аккумуляторные батареи АКБ 12 В, 7 А/ч – 8 шт.</w:t>
            </w:r>
          </w:p>
          <w:p w14:paraId="14F06201" w14:textId="33B0A593" w:rsidR="00F731B9" w:rsidRPr="00086B6F" w:rsidRDefault="00F731B9" w:rsidP="00086B6F">
            <w:pPr>
              <w:spacing w:after="0"/>
            </w:pPr>
            <w:r w:rsidRPr="00086B6F">
              <w:t>- Шлейфы пожарные</w:t>
            </w:r>
          </w:p>
          <w:p w14:paraId="1ACCC701" w14:textId="6944536F" w:rsidR="00F731B9" w:rsidRPr="00086B6F" w:rsidRDefault="00F731B9" w:rsidP="00086B6F">
            <w:pPr>
              <w:spacing w:after="0"/>
            </w:pPr>
            <w:r w:rsidRPr="00086B6F">
              <w:t>- Извещатели пожарные дымовые ИП-212-141- 214 шт</w:t>
            </w:r>
          </w:p>
          <w:p w14:paraId="536F3C07" w14:textId="2A14566D" w:rsidR="00F731B9" w:rsidRPr="00086B6F" w:rsidRDefault="00F731B9" w:rsidP="00086B6F">
            <w:pPr>
              <w:spacing w:after="0"/>
            </w:pPr>
            <w:r w:rsidRPr="00086B6F">
              <w:t>- Извещатели пожарные ручные ИПР-513-10 – 17 шт</w:t>
            </w:r>
          </w:p>
          <w:p w14:paraId="20EFB4C3" w14:textId="3468C7BA" w:rsidR="00F731B9" w:rsidRPr="00086B6F" w:rsidRDefault="00F731B9" w:rsidP="00086B6F">
            <w:pPr>
              <w:spacing w:after="0"/>
            </w:pPr>
            <w:r w:rsidRPr="00086B6F">
              <w:t>- Извещатель пожарный тепловой ИП-101-1А-А3</w:t>
            </w:r>
          </w:p>
          <w:p w14:paraId="32C304DC" w14:textId="51C33AF1" w:rsidR="00F731B9" w:rsidRPr="00086B6F" w:rsidRDefault="00F731B9" w:rsidP="00086B6F">
            <w:pPr>
              <w:spacing w:after="0"/>
            </w:pPr>
            <w:r w:rsidRPr="00086B6F">
              <w:t>- Линии системы оповещения</w:t>
            </w:r>
          </w:p>
          <w:p w14:paraId="438FEBBB" w14:textId="583A6B67" w:rsidR="00813689" w:rsidRPr="00086B6F" w:rsidRDefault="00F731B9" w:rsidP="00086B6F">
            <w:pPr>
              <w:spacing w:after="0"/>
            </w:pPr>
            <w:r w:rsidRPr="00086B6F">
              <w:t>-</w:t>
            </w:r>
            <w:r w:rsidR="00235914" w:rsidRPr="00086B6F">
              <w:t xml:space="preserve"> </w:t>
            </w:r>
            <w:r w:rsidRPr="00086B6F">
              <w:t>Оповещали</w:t>
            </w:r>
            <w:r w:rsidR="00235914" w:rsidRPr="00086B6F">
              <w:t>:</w:t>
            </w:r>
            <w:r w:rsidRPr="00086B6F">
              <w:t xml:space="preserve"> световые</w:t>
            </w:r>
            <w:r w:rsidR="00235914" w:rsidRPr="00086B6F">
              <w:t xml:space="preserve"> – 18 шт</w:t>
            </w:r>
            <w:r w:rsidRPr="00086B6F">
              <w:t>, звуковые</w:t>
            </w:r>
            <w:r w:rsidR="00235914" w:rsidRPr="00086B6F">
              <w:t>- 22 шт</w:t>
            </w:r>
            <w:r w:rsidRPr="00086B6F">
              <w:t>, комбинированный</w:t>
            </w:r>
            <w:r w:rsidR="00235914" w:rsidRPr="00086B6F">
              <w:t xml:space="preserve"> – 4 шт </w:t>
            </w:r>
          </w:p>
        </w:tc>
      </w:tr>
      <w:tr w:rsidR="00E2294D" w:rsidRPr="00086B6F" w14:paraId="54899368" w14:textId="77777777" w:rsidTr="000A5977">
        <w:tc>
          <w:tcPr>
            <w:tcW w:w="828" w:type="dxa"/>
          </w:tcPr>
          <w:p w14:paraId="33AAA5C0" w14:textId="5C2E218A" w:rsidR="00E2294D" w:rsidRPr="00086B6F" w:rsidRDefault="00E2294D" w:rsidP="00086B6F">
            <w:pPr>
              <w:spacing w:after="0"/>
              <w:jc w:val="center"/>
            </w:pPr>
            <w:r w:rsidRPr="00086B6F">
              <w:lastRenderedPageBreak/>
              <w:t>2.</w:t>
            </w:r>
            <w:r w:rsidR="00176B10" w:rsidRPr="00086B6F">
              <w:t>3</w:t>
            </w:r>
            <w:r w:rsidRPr="00086B6F">
              <w:t>.</w:t>
            </w:r>
          </w:p>
        </w:tc>
        <w:tc>
          <w:tcPr>
            <w:tcW w:w="3060" w:type="dxa"/>
          </w:tcPr>
          <w:p w14:paraId="34A592EA" w14:textId="77777777" w:rsidR="00E2294D" w:rsidRPr="00086B6F" w:rsidRDefault="00E2294D" w:rsidP="00086B6F">
            <w:pPr>
              <w:spacing w:after="0"/>
              <w:jc w:val="center"/>
            </w:pPr>
            <w:r w:rsidRPr="00086B6F">
              <w:t xml:space="preserve">Технические требования к безопасности </w:t>
            </w:r>
            <w:r w:rsidR="00FD5D93" w:rsidRPr="00086B6F">
              <w:t>выполняемых работ</w:t>
            </w:r>
            <w:r w:rsidRPr="00086B6F">
              <w:t xml:space="preserve"> </w:t>
            </w:r>
          </w:p>
        </w:tc>
        <w:tc>
          <w:tcPr>
            <w:tcW w:w="11671" w:type="dxa"/>
          </w:tcPr>
          <w:p w14:paraId="4F01DE85" w14:textId="77777777" w:rsidR="00A86DF0" w:rsidRPr="00086B6F" w:rsidRDefault="00995849" w:rsidP="00086B6F">
            <w:pPr>
              <w:spacing w:after="0"/>
              <w:rPr>
                <w:color w:val="000000"/>
                <w:spacing w:val="-2"/>
              </w:rPr>
            </w:pPr>
            <w:r w:rsidRPr="00086B6F">
              <w:rPr>
                <w:color w:val="000000"/>
                <w:spacing w:val="-2"/>
              </w:rPr>
              <w:t>Данный вид деятельности лицензируется. Для выполнения работ необходимо н</w:t>
            </w:r>
            <w:r w:rsidR="000E75D5" w:rsidRPr="00086B6F">
              <w:rPr>
                <w:color w:val="000000"/>
                <w:spacing w:val="-2"/>
              </w:rPr>
              <w:t>аличие действующей лицензии на осуществление производства работ по монтажу, ремонту и обслуживанию средств обеспечения пожарной безопасности зданий и сооружений:</w:t>
            </w:r>
          </w:p>
          <w:p w14:paraId="15C2610C" w14:textId="77777777" w:rsidR="00A86DF0" w:rsidRPr="00086B6F" w:rsidRDefault="000E75D5" w:rsidP="00086B6F">
            <w:pPr>
              <w:spacing w:after="0"/>
              <w:rPr>
                <w:color w:val="000000"/>
                <w:spacing w:val="-2"/>
              </w:rPr>
            </w:pPr>
            <w:r w:rsidRPr="00086B6F">
              <w:rPr>
                <w:color w:val="000000"/>
                <w:spacing w:val="-2"/>
              </w:rPr>
              <w:t>- Монтаж, ремонт и обслуживание установок пожарной и охранно-пожарной сигнализации;</w:t>
            </w:r>
          </w:p>
          <w:p w14:paraId="5D11BCD5" w14:textId="77777777" w:rsidR="00DB1B51" w:rsidRPr="00086B6F" w:rsidRDefault="000E75D5" w:rsidP="00086B6F">
            <w:pPr>
              <w:spacing w:after="0"/>
              <w:rPr>
                <w:color w:val="000000"/>
                <w:spacing w:val="-2"/>
              </w:rPr>
            </w:pPr>
            <w:r w:rsidRPr="00086B6F">
              <w:rPr>
                <w:color w:val="000000"/>
                <w:spacing w:val="-2"/>
              </w:rPr>
              <w:t>- Монтаж, ремонт и обслуживание систем оповещения и эвакуации при пожаре.</w:t>
            </w:r>
          </w:p>
          <w:p w14:paraId="0C862F6B" w14:textId="77777777" w:rsidR="00B333A9" w:rsidRPr="00086B6F" w:rsidRDefault="00D35385" w:rsidP="00086B6F">
            <w:pPr>
              <w:spacing w:after="0"/>
              <w:rPr>
                <w:color w:val="000000"/>
                <w:spacing w:val="-2"/>
              </w:rPr>
            </w:pPr>
            <w:r w:rsidRPr="00086B6F">
              <w:rPr>
                <w:color w:val="000000"/>
                <w:spacing w:val="-2"/>
              </w:rPr>
              <w:t xml:space="preserve">Работы </w:t>
            </w:r>
            <w:r w:rsidR="003C5C6A" w:rsidRPr="00086B6F">
              <w:rPr>
                <w:color w:val="000000"/>
                <w:spacing w:val="-2"/>
              </w:rPr>
              <w:t>должны</w:t>
            </w:r>
            <w:r w:rsidRPr="00086B6F">
              <w:rPr>
                <w:color w:val="000000"/>
                <w:spacing w:val="-2"/>
              </w:rPr>
              <w:t xml:space="preserve"> осуществляться в условиях действующего </w:t>
            </w:r>
            <w:r w:rsidR="00B333A9" w:rsidRPr="00086B6F">
              <w:rPr>
                <w:color w:val="000000"/>
                <w:spacing w:val="-2"/>
              </w:rPr>
              <w:t>учреждения, без остановки плановых работ и при соблюдении следующих требований:</w:t>
            </w:r>
          </w:p>
          <w:p w14:paraId="12D5CEE6" w14:textId="77777777" w:rsidR="00B333A9" w:rsidRPr="00086B6F" w:rsidRDefault="00B333A9" w:rsidP="00086B6F">
            <w:pPr>
              <w:spacing w:after="0"/>
              <w:rPr>
                <w:color w:val="000000"/>
                <w:spacing w:val="-2"/>
              </w:rPr>
            </w:pPr>
            <w:r w:rsidRPr="00086B6F">
              <w:rPr>
                <w:color w:val="000000"/>
                <w:spacing w:val="-2"/>
              </w:rPr>
              <w:t>- выполнение правил действующего внутреннего распорядка, контрольно-пропускного режима, положений и инструкций, установленных на объектах  и требований администрации Заказчика;</w:t>
            </w:r>
          </w:p>
          <w:p w14:paraId="2F6F1BC8" w14:textId="77777777" w:rsidR="00D35385" w:rsidRPr="00086B6F" w:rsidRDefault="00B333A9" w:rsidP="00086B6F">
            <w:pPr>
              <w:spacing w:after="0"/>
              <w:rPr>
                <w:color w:val="000000"/>
                <w:spacing w:val="-2"/>
              </w:rPr>
            </w:pPr>
            <w:r w:rsidRPr="00086B6F">
              <w:rPr>
                <w:color w:val="000000"/>
                <w:spacing w:val="-2"/>
              </w:rPr>
              <w:t>-   услуги и связанные с</w:t>
            </w:r>
            <w:r w:rsidR="00FD5FDB" w:rsidRPr="00086B6F">
              <w:rPr>
                <w:color w:val="000000"/>
                <w:spacing w:val="-2"/>
              </w:rPr>
              <w:t xml:space="preserve"> </w:t>
            </w:r>
            <w:r w:rsidRPr="00086B6F">
              <w:rPr>
                <w:color w:val="000000"/>
                <w:spacing w:val="-2"/>
              </w:rPr>
              <w:t>ними работы должны производит</w:t>
            </w:r>
            <w:r w:rsidR="00FD5FDB" w:rsidRPr="00086B6F">
              <w:rPr>
                <w:color w:val="000000"/>
                <w:spacing w:val="-2"/>
              </w:rPr>
              <w:t>ь</w:t>
            </w:r>
            <w:r w:rsidRPr="00086B6F">
              <w:rPr>
                <w:color w:val="000000"/>
                <w:spacing w:val="-2"/>
              </w:rPr>
              <w:t xml:space="preserve">ся только в отведенной </w:t>
            </w:r>
            <w:r w:rsidR="00FD5FDB" w:rsidRPr="00086B6F">
              <w:rPr>
                <w:color w:val="000000"/>
                <w:spacing w:val="-2"/>
              </w:rPr>
              <w:t>зоне работ. Работы должны производиться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должна быть произведена ликвидация рабочей зоны, уборка мусора, материалов, разборка ограждений.</w:t>
            </w:r>
          </w:p>
        </w:tc>
      </w:tr>
      <w:tr w:rsidR="00E2294D" w:rsidRPr="00086B6F" w14:paraId="735D0F8C" w14:textId="77777777" w:rsidTr="000A5977">
        <w:tc>
          <w:tcPr>
            <w:tcW w:w="828" w:type="dxa"/>
          </w:tcPr>
          <w:p w14:paraId="3CE8EF1F" w14:textId="4AB04D74" w:rsidR="00E2294D" w:rsidRPr="00086B6F" w:rsidRDefault="00E2294D" w:rsidP="00086B6F">
            <w:pPr>
              <w:spacing w:after="0"/>
              <w:jc w:val="center"/>
            </w:pPr>
            <w:r w:rsidRPr="00086B6F">
              <w:t>2.</w:t>
            </w:r>
            <w:r w:rsidR="00176B10" w:rsidRPr="00086B6F">
              <w:t>4</w:t>
            </w:r>
            <w:r w:rsidRPr="00086B6F">
              <w:t>.</w:t>
            </w:r>
          </w:p>
        </w:tc>
        <w:tc>
          <w:tcPr>
            <w:tcW w:w="3060" w:type="dxa"/>
          </w:tcPr>
          <w:p w14:paraId="4F2A5925" w14:textId="77777777" w:rsidR="00E2294D" w:rsidRPr="00086B6F" w:rsidRDefault="00E2294D" w:rsidP="00086B6F">
            <w:pPr>
              <w:spacing w:after="0"/>
              <w:jc w:val="center"/>
            </w:pPr>
            <w:r w:rsidRPr="00086B6F">
              <w:t>Технические требования к качеству</w:t>
            </w:r>
            <w:r w:rsidR="00FD5D93" w:rsidRPr="00086B6F">
              <w:t xml:space="preserve"> </w:t>
            </w:r>
            <w:r w:rsidRPr="00086B6F">
              <w:t xml:space="preserve"> </w:t>
            </w:r>
            <w:r w:rsidR="00FD5D93" w:rsidRPr="00086B6F">
              <w:t xml:space="preserve">выполняемых работ </w:t>
            </w:r>
          </w:p>
        </w:tc>
        <w:tc>
          <w:tcPr>
            <w:tcW w:w="11671" w:type="dxa"/>
          </w:tcPr>
          <w:p w14:paraId="26AAB4F6" w14:textId="77777777" w:rsidR="007265F7" w:rsidRPr="00086B6F" w:rsidRDefault="007265F7" w:rsidP="00086B6F">
            <w:pPr>
              <w:shd w:val="clear" w:color="auto" w:fill="FFFFFF"/>
              <w:spacing w:after="0"/>
              <w:rPr>
                <w:spacing w:val="-1"/>
              </w:rPr>
            </w:pPr>
            <w:r w:rsidRPr="00086B6F">
              <w:rPr>
                <w:spacing w:val="-1"/>
              </w:rPr>
              <w:t>Основными задачами техническ</w:t>
            </w:r>
            <w:r w:rsidR="00A35286" w:rsidRPr="00086B6F">
              <w:rPr>
                <w:spacing w:val="-1"/>
              </w:rPr>
              <w:t>ого</w:t>
            </w:r>
            <w:r w:rsidRPr="00086B6F">
              <w:rPr>
                <w:spacing w:val="-1"/>
              </w:rPr>
              <w:t xml:space="preserve"> </w:t>
            </w:r>
            <w:r w:rsidR="00A35286" w:rsidRPr="00086B6F">
              <w:rPr>
                <w:spacing w:val="-1"/>
              </w:rPr>
              <w:t xml:space="preserve">обслуживания </w:t>
            </w:r>
            <w:r w:rsidR="004A17B0" w:rsidRPr="00086B6F">
              <w:t>пожарной сигнализации и системы оповещения и управления</w:t>
            </w:r>
            <w:r w:rsidR="007B2C16" w:rsidRPr="00086B6F">
              <w:t xml:space="preserve"> эвакуацией</w:t>
            </w:r>
            <w:r w:rsidR="004A17B0" w:rsidRPr="00086B6F">
              <w:t xml:space="preserve">  людей при пожаре</w:t>
            </w:r>
            <w:r w:rsidR="004A17B0" w:rsidRPr="00086B6F">
              <w:rPr>
                <w:spacing w:val="-1"/>
              </w:rPr>
              <w:t xml:space="preserve"> </w:t>
            </w:r>
            <w:r w:rsidRPr="00086B6F">
              <w:rPr>
                <w:spacing w:val="-1"/>
              </w:rPr>
              <w:t>являются:</w:t>
            </w:r>
          </w:p>
          <w:p w14:paraId="7DED1702" w14:textId="77777777" w:rsidR="007265F7" w:rsidRPr="00086B6F" w:rsidRDefault="007265F7" w:rsidP="00086B6F">
            <w:pPr>
              <w:shd w:val="clear" w:color="auto" w:fill="FFFFFF"/>
              <w:spacing w:after="0"/>
            </w:pPr>
            <w:r w:rsidRPr="00086B6F">
              <w:rPr>
                <w:spacing w:val="3"/>
              </w:rPr>
              <w:t xml:space="preserve">- обеспечение надежного функционирования в соответствии с </w:t>
            </w:r>
            <w:r w:rsidRPr="00086B6F">
              <w:rPr>
                <w:spacing w:val="1"/>
              </w:rPr>
              <w:t>тактико-техническими характеристиками;</w:t>
            </w:r>
          </w:p>
          <w:p w14:paraId="0B98992C" w14:textId="77777777" w:rsidR="007265F7" w:rsidRPr="00086B6F" w:rsidRDefault="007265F7" w:rsidP="00086B6F">
            <w:pPr>
              <w:shd w:val="clear" w:color="auto" w:fill="FFFFFF"/>
              <w:spacing w:after="0"/>
            </w:pPr>
            <w:r w:rsidRPr="00086B6F">
              <w:t>- восстановление работоспособности;</w:t>
            </w:r>
          </w:p>
          <w:p w14:paraId="7838E0C2" w14:textId="77777777" w:rsidR="000F7933" w:rsidRPr="00086B6F" w:rsidRDefault="007265F7" w:rsidP="00086B6F">
            <w:pPr>
              <w:spacing w:after="0"/>
            </w:pPr>
            <w:r w:rsidRPr="00086B6F">
              <w:t>- устранение причин отказов и ложных срабатываний.</w:t>
            </w:r>
          </w:p>
          <w:p w14:paraId="39136006" w14:textId="77777777" w:rsidR="00AA724E" w:rsidRPr="00086B6F" w:rsidRDefault="00AA724E" w:rsidP="00086B6F">
            <w:pPr>
              <w:spacing w:after="0"/>
            </w:pPr>
            <w:r w:rsidRPr="00086B6F">
              <w:t xml:space="preserve">Плановое техническое обслуживание проводится </w:t>
            </w:r>
            <w:r w:rsidR="008B2798" w:rsidRPr="00086B6F">
              <w:t xml:space="preserve">в следующих объемах и </w:t>
            </w:r>
            <w:r w:rsidRPr="00086B6F">
              <w:t>со следующей периодичностью:</w:t>
            </w:r>
          </w:p>
          <w:tbl>
            <w:tblPr>
              <w:tblW w:w="1134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gridCol w:w="1906"/>
            </w:tblGrid>
            <w:tr w:rsidR="008B2798" w:rsidRPr="00086B6F" w14:paraId="79E33A4A" w14:textId="77777777" w:rsidTr="000A5977">
              <w:tc>
                <w:tcPr>
                  <w:tcW w:w="9498" w:type="dxa"/>
                  <w:tcBorders>
                    <w:bottom w:val="double" w:sz="4" w:space="0" w:color="auto"/>
                  </w:tcBorders>
                  <w:vAlign w:val="center"/>
                </w:tcPr>
                <w:p w14:paraId="37578F3C" w14:textId="77777777" w:rsidR="008B2798" w:rsidRPr="00086B6F" w:rsidRDefault="008B2798" w:rsidP="00086B6F">
                  <w:pPr>
                    <w:tabs>
                      <w:tab w:val="center" w:pos="4153"/>
                      <w:tab w:val="right" w:pos="8306"/>
                    </w:tabs>
                    <w:spacing w:after="0"/>
                    <w:jc w:val="center"/>
                    <w:rPr>
                      <w:b/>
                    </w:rPr>
                  </w:pPr>
                  <w:r w:rsidRPr="00086B6F">
                    <w:rPr>
                      <w:b/>
                    </w:rPr>
                    <w:t>Наименование работ</w:t>
                  </w:r>
                </w:p>
              </w:tc>
              <w:tc>
                <w:tcPr>
                  <w:tcW w:w="1842" w:type="dxa"/>
                  <w:tcBorders>
                    <w:bottom w:val="double" w:sz="4" w:space="0" w:color="auto"/>
                  </w:tcBorders>
                  <w:vAlign w:val="center"/>
                </w:tcPr>
                <w:p w14:paraId="351ECE75" w14:textId="77777777" w:rsidR="008B2798" w:rsidRPr="00086B6F" w:rsidRDefault="008B2798" w:rsidP="00086B6F">
                  <w:pPr>
                    <w:tabs>
                      <w:tab w:val="center" w:pos="4153"/>
                      <w:tab w:val="right" w:pos="8306"/>
                    </w:tabs>
                    <w:spacing w:after="0"/>
                    <w:jc w:val="center"/>
                    <w:rPr>
                      <w:b/>
                    </w:rPr>
                  </w:pPr>
                  <w:r w:rsidRPr="00086B6F">
                    <w:rPr>
                      <w:b/>
                    </w:rPr>
                    <w:t>Периодичность обслуживания</w:t>
                  </w:r>
                </w:p>
              </w:tc>
            </w:tr>
            <w:tr w:rsidR="008B2798" w:rsidRPr="00086B6F" w14:paraId="3EA38320" w14:textId="77777777" w:rsidTr="000A5977">
              <w:tc>
                <w:tcPr>
                  <w:tcW w:w="11340" w:type="dxa"/>
                  <w:gridSpan w:val="2"/>
                  <w:tcBorders>
                    <w:top w:val="double" w:sz="4" w:space="0" w:color="auto"/>
                  </w:tcBorders>
                  <w:vAlign w:val="center"/>
                </w:tcPr>
                <w:p w14:paraId="1D401648" w14:textId="77777777" w:rsidR="008B2798" w:rsidRPr="00086B6F" w:rsidRDefault="008B2798" w:rsidP="00086B6F">
                  <w:pPr>
                    <w:tabs>
                      <w:tab w:val="center" w:pos="4153"/>
                      <w:tab w:val="right" w:pos="8306"/>
                    </w:tabs>
                    <w:spacing w:after="0"/>
                    <w:jc w:val="center"/>
                    <w:rPr>
                      <w:b/>
                    </w:rPr>
                  </w:pPr>
                  <w:r w:rsidRPr="00086B6F">
                    <w:rPr>
                      <w:b/>
                    </w:rPr>
                    <w:t>Регламент №1</w:t>
                  </w:r>
                </w:p>
              </w:tc>
            </w:tr>
            <w:tr w:rsidR="008B2798" w:rsidRPr="00086B6F" w14:paraId="40BF5B91" w14:textId="77777777" w:rsidTr="000A5977">
              <w:tc>
                <w:tcPr>
                  <w:tcW w:w="9498" w:type="dxa"/>
                </w:tcPr>
                <w:p w14:paraId="21EA3A98" w14:textId="77777777" w:rsidR="00E325FE" w:rsidRPr="00086B6F" w:rsidRDefault="00E325FE" w:rsidP="00086B6F">
                  <w:pPr>
                    <w:pStyle w:val="ConsPlusNormal"/>
                    <w:ind w:firstLine="0"/>
                    <w:jc w:val="both"/>
                    <w:rPr>
                      <w:rFonts w:ascii="Times New Roman" w:hAnsi="Times New Roman" w:cs="Times New Roman"/>
                      <w:sz w:val="24"/>
                      <w:szCs w:val="24"/>
                    </w:rPr>
                  </w:pPr>
                  <w:r w:rsidRPr="00086B6F">
                    <w:rPr>
                      <w:rFonts w:ascii="Times New Roman" w:hAnsi="Times New Roman" w:cs="Times New Roman"/>
                      <w:sz w:val="24"/>
                      <w:szCs w:val="24"/>
                    </w:rPr>
                    <w:t>- внешний осмотр - контроль технического состояния (работоспособно-неработоспособно, исправно-неисправно)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14:paraId="31D69623" w14:textId="77777777" w:rsidR="00E325FE" w:rsidRPr="00086B6F" w:rsidRDefault="00E325FE" w:rsidP="00086B6F">
                  <w:pPr>
                    <w:pStyle w:val="ConsPlusNormal"/>
                    <w:ind w:firstLine="0"/>
                    <w:jc w:val="both"/>
                    <w:rPr>
                      <w:rFonts w:ascii="Times New Roman" w:hAnsi="Times New Roman" w:cs="Times New Roman"/>
                      <w:sz w:val="24"/>
                      <w:szCs w:val="24"/>
                    </w:rPr>
                  </w:pPr>
                  <w:r w:rsidRPr="00086B6F">
                    <w:rPr>
                      <w:rFonts w:ascii="Times New Roman" w:hAnsi="Times New Roman" w:cs="Times New Roman"/>
                      <w:sz w:val="24"/>
                      <w:szCs w:val="24"/>
                    </w:rPr>
                    <w:t>- 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p w14:paraId="104A8A0B" w14:textId="77777777" w:rsidR="008B2798" w:rsidRPr="00086B6F" w:rsidRDefault="00E325FE" w:rsidP="00086B6F">
                  <w:pPr>
                    <w:pStyle w:val="ConsPlusNormal"/>
                    <w:ind w:firstLine="0"/>
                    <w:jc w:val="both"/>
                    <w:rPr>
                      <w:rFonts w:ascii="Times New Roman" w:hAnsi="Times New Roman" w:cs="Times New Roman"/>
                      <w:sz w:val="24"/>
                      <w:szCs w:val="24"/>
                    </w:rPr>
                  </w:pPr>
                  <w:r w:rsidRPr="00086B6F">
                    <w:rPr>
                      <w:rFonts w:ascii="Times New Roman" w:hAnsi="Times New Roman" w:cs="Times New Roman"/>
                      <w:sz w:val="24"/>
                      <w:szCs w:val="24"/>
                    </w:rPr>
                    <w:lastRenderedPageBreak/>
                    <w:t>- профилактические работы -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14:paraId="169E8CDC" w14:textId="77777777" w:rsidR="008B2798" w:rsidRPr="00086B6F" w:rsidRDefault="008B2798" w:rsidP="00086B6F">
                  <w:pPr>
                    <w:pStyle w:val="a9"/>
                    <w:spacing w:after="0" w:line="240" w:lineRule="auto"/>
                    <w:ind w:left="0"/>
                    <w:rPr>
                      <w:rFonts w:ascii="Times New Roman" w:eastAsia="Times New Roman" w:hAnsi="Times New Roman" w:cs="Times New Roman"/>
                      <w:color w:val="000000"/>
                      <w:sz w:val="24"/>
                      <w:szCs w:val="24"/>
                      <w:lang w:eastAsia="ru-RU"/>
                    </w:rPr>
                  </w:pPr>
                  <w:r w:rsidRPr="00086B6F">
                    <w:rPr>
                      <w:rFonts w:ascii="Times New Roman" w:hAnsi="Times New Roman" w:cs="Times New Roman"/>
                      <w:sz w:val="24"/>
                      <w:szCs w:val="24"/>
                    </w:rPr>
                    <w:t xml:space="preserve">▪ </w:t>
                  </w:r>
                  <w:r w:rsidRPr="00086B6F">
                    <w:rPr>
                      <w:rFonts w:ascii="Times New Roman" w:eastAsia="Times New Roman" w:hAnsi="Times New Roman" w:cs="Times New Roman"/>
                      <w:color w:val="000000"/>
                      <w:sz w:val="24"/>
                      <w:szCs w:val="24"/>
                      <w:lang w:eastAsia="ru-RU"/>
                    </w:rPr>
                    <w:t>Контроль рабочего положения выключателей, исправности световой индикации, наличие пломб на приемно-контрольном приборе.</w:t>
                  </w:r>
                </w:p>
                <w:p w14:paraId="5B8E84A0" w14:textId="77777777" w:rsidR="008B2798" w:rsidRPr="00086B6F" w:rsidRDefault="008B2798" w:rsidP="00086B6F">
                  <w:pPr>
                    <w:pStyle w:val="a9"/>
                    <w:spacing w:after="0" w:line="240" w:lineRule="auto"/>
                    <w:ind w:left="0"/>
                    <w:rPr>
                      <w:rFonts w:ascii="Times New Roman" w:eastAsia="Times New Roman" w:hAnsi="Times New Roman" w:cs="Times New Roman"/>
                      <w:color w:val="000000"/>
                      <w:sz w:val="24"/>
                      <w:szCs w:val="24"/>
                      <w:lang w:eastAsia="ru-RU"/>
                    </w:rPr>
                  </w:pPr>
                  <w:r w:rsidRPr="00086B6F">
                    <w:rPr>
                      <w:rFonts w:ascii="Times New Roman" w:hAnsi="Times New Roman" w:cs="Times New Roman"/>
                      <w:sz w:val="24"/>
                      <w:szCs w:val="24"/>
                    </w:rPr>
                    <w:t xml:space="preserve">▪ </w:t>
                  </w:r>
                  <w:r w:rsidRPr="00086B6F">
                    <w:rPr>
                      <w:rFonts w:ascii="Times New Roman" w:eastAsia="Times New Roman" w:hAnsi="Times New Roman" w:cs="Times New Roman"/>
                      <w:color w:val="000000"/>
                      <w:sz w:val="24"/>
                      <w:szCs w:val="24"/>
                      <w:lang w:eastAsia="ru-RU"/>
                    </w:rPr>
                    <w:t>Контроль основного и резервного источников питания и проверка автоматического переключения питания с рабочего ввода на резервный</w:t>
                  </w:r>
                </w:p>
                <w:p w14:paraId="0582CA84" w14:textId="77777777" w:rsidR="008B2798" w:rsidRPr="00086B6F" w:rsidRDefault="008B2798" w:rsidP="00086B6F">
                  <w:pPr>
                    <w:pStyle w:val="a9"/>
                    <w:spacing w:after="0" w:line="240" w:lineRule="auto"/>
                    <w:ind w:left="0"/>
                    <w:rPr>
                      <w:rFonts w:ascii="Times New Roman" w:eastAsia="Times New Roman" w:hAnsi="Times New Roman" w:cs="Times New Roman"/>
                      <w:color w:val="000000"/>
                      <w:sz w:val="24"/>
                      <w:szCs w:val="24"/>
                      <w:lang w:eastAsia="ru-RU"/>
                    </w:rPr>
                  </w:pPr>
                  <w:r w:rsidRPr="00086B6F">
                    <w:rPr>
                      <w:rFonts w:ascii="Times New Roman" w:hAnsi="Times New Roman" w:cs="Times New Roman"/>
                      <w:sz w:val="24"/>
                      <w:szCs w:val="24"/>
                    </w:rPr>
                    <w:t>▪</w:t>
                  </w:r>
                  <w:r w:rsidRPr="00086B6F">
                    <w:rPr>
                      <w:rFonts w:ascii="Times New Roman" w:eastAsia="Times New Roman" w:hAnsi="Times New Roman" w:cs="Times New Roman"/>
                      <w:color w:val="000000"/>
                      <w:sz w:val="24"/>
                      <w:szCs w:val="24"/>
                      <w:lang w:eastAsia="ru-RU"/>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p w14:paraId="059FDC02" w14:textId="77777777" w:rsidR="008B2798" w:rsidRPr="00086B6F" w:rsidRDefault="008B2798" w:rsidP="00086B6F">
                  <w:pPr>
                    <w:pStyle w:val="a9"/>
                    <w:spacing w:after="0" w:line="240" w:lineRule="auto"/>
                    <w:ind w:left="0"/>
                    <w:rPr>
                      <w:rFonts w:ascii="Times New Roman" w:hAnsi="Times New Roman" w:cs="Times New Roman"/>
                      <w:sz w:val="24"/>
                      <w:szCs w:val="24"/>
                    </w:rPr>
                  </w:pPr>
                  <w:r w:rsidRPr="00086B6F">
                    <w:rPr>
                      <w:rFonts w:ascii="Times New Roman" w:hAnsi="Times New Roman" w:cs="Times New Roman"/>
                      <w:sz w:val="24"/>
                      <w:szCs w:val="24"/>
                    </w:rPr>
                    <w:t>▪</w:t>
                  </w:r>
                  <w:r w:rsidRPr="00086B6F">
                    <w:rPr>
                      <w:rFonts w:ascii="Times New Roman" w:eastAsia="Times New Roman" w:hAnsi="Times New Roman" w:cs="Times New Roman"/>
                      <w:color w:val="000000"/>
                      <w:sz w:val="24"/>
                      <w:szCs w:val="24"/>
                      <w:lang w:eastAsia="ru-RU"/>
                    </w:rPr>
                    <w:t xml:space="preserve"> Профилактические работы</w:t>
                  </w:r>
                </w:p>
                <w:p w14:paraId="60C7F917" w14:textId="77777777" w:rsidR="008B2798" w:rsidRPr="00086B6F" w:rsidRDefault="008B2798" w:rsidP="00086B6F">
                  <w:pPr>
                    <w:pStyle w:val="a9"/>
                    <w:tabs>
                      <w:tab w:val="left" w:pos="4515"/>
                    </w:tabs>
                    <w:spacing w:after="0" w:line="240" w:lineRule="auto"/>
                    <w:ind w:left="0"/>
                    <w:rPr>
                      <w:rFonts w:ascii="Times New Roman" w:eastAsia="Times New Roman" w:hAnsi="Times New Roman" w:cs="Times New Roman"/>
                      <w:color w:val="000000"/>
                      <w:sz w:val="24"/>
                      <w:szCs w:val="24"/>
                      <w:lang w:eastAsia="ru-RU"/>
                    </w:rPr>
                  </w:pPr>
                  <w:r w:rsidRPr="00086B6F">
                    <w:rPr>
                      <w:rFonts w:ascii="Times New Roman" w:hAnsi="Times New Roman" w:cs="Times New Roman"/>
                      <w:sz w:val="24"/>
                      <w:szCs w:val="24"/>
                    </w:rPr>
                    <w:t>▪</w:t>
                  </w:r>
                  <w:r w:rsidRPr="00086B6F">
                    <w:rPr>
                      <w:rFonts w:ascii="Times New Roman" w:eastAsia="Times New Roman" w:hAnsi="Times New Roman" w:cs="Times New Roman"/>
                      <w:color w:val="000000"/>
                      <w:sz w:val="24"/>
                      <w:szCs w:val="24"/>
                      <w:lang w:eastAsia="ru-RU"/>
                    </w:rPr>
                    <w:t xml:space="preserve"> Проверка работоспособности системы</w:t>
                  </w:r>
                  <w:r w:rsidRPr="00086B6F">
                    <w:rPr>
                      <w:rFonts w:ascii="Times New Roman" w:eastAsia="Times New Roman" w:hAnsi="Times New Roman" w:cs="Times New Roman"/>
                      <w:color w:val="000000"/>
                      <w:sz w:val="24"/>
                      <w:szCs w:val="24"/>
                      <w:lang w:eastAsia="ru-RU"/>
                    </w:rPr>
                    <w:tab/>
                  </w:r>
                </w:p>
                <w:p w14:paraId="72ABC251" w14:textId="77777777" w:rsidR="007E7462" w:rsidRPr="00086B6F" w:rsidRDefault="007E7462" w:rsidP="00086B6F">
                  <w:pPr>
                    <w:pStyle w:val="a9"/>
                    <w:tabs>
                      <w:tab w:val="left" w:pos="4515"/>
                    </w:tabs>
                    <w:spacing w:after="0" w:line="240" w:lineRule="auto"/>
                    <w:ind w:left="0"/>
                    <w:rPr>
                      <w:rFonts w:ascii="Times New Roman" w:hAnsi="Times New Roman" w:cs="Times New Roman"/>
                      <w:sz w:val="24"/>
                      <w:szCs w:val="24"/>
                    </w:rPr>
                  </w:pPr>
                  <w:r w:rsidRPr="00086B6F">
                    <w:rPr>
                      <w:rFonts w:ascii="Times New Roman" w:hAnsi="Times New Roman" w:cs="Times New Roman"/>
                      <w:sz w:val="24"/>
                      <w:szCs w:val="24"/>
                    </w:rPr>
                    <w:t xml:space="preserve">▪ проверка работоспособности системы в целом методом имитации режима «Пожар» на одной из зон пожарной сигнализации </w:t>
                  </w:r>
                </w:p>
              </w:tc>
              <w:tc>
                <w:tcPr>
                  <w:tcW w:w="1842" w:type="dxa"/>
                </w:tcPr>
                <w:p w14:paraId="424A8AE5" w14:textId="77777777" w:rsidR="008B2798" w:rsidRPr="00086B6F" w:rsidRDefault="008B2798" w:rsidP="00086B6F">
                  <w:pPr>
                    <w:tabs>
                      <w:tab w:val="center" w:pos="4153"/>
                      <w:tab w:val="right" w:pos="8306"/>
                    </w:tabs>
                    <w:spacing w:after="0"/>
                    <w:jc w:val="center"/>
                  </w:pPr>
                  <w:r w:rsidRPr="00086B6F">
                    <w:rPr>
                      <w:lang w:val="en-US"/>
                    </w:rPr>
                    <w:lastRenderedPageBreak/>
                    <w:t xml:space="preserve">Ежемесячно </w:t>
                  </w:r>
                </w:p>
              </w:tc>
            </w:tr>
            <w:tr w:rsidR="008B2798" w:rsidRPr="00086B6F" w14:paraId="1A3B2EF2" w14:textId="77777777" w:rsidTr="000A5977">
              <w:tc>
                <w:tcPr>
                  <w:tcW w:w="11340" w:type="dxa"/>
                  <w:gridSpan w:val="2"/>
                </w:tcPr>
                <w:p w14:paraId="0828A47E" w14:textId="77777777" w:rsidR="008B2798" w:rsidRPr="00086B6F" w:rsidRDefault="008B2798" w:rsidP="00086B6F">
                  <w:pPr>
                    <w:tabs>
                      <w:tab w:val="center" w:pos="4153"/>
                      <w:tab w:val="right" w:pos="8306"/>
                    </w:tabs>
                    <w:spacing w:after="0"/>
                    <w:jc w:val="center"/>
                    <w:rPr>
                      <w:b/>
                    </w:rPr>
                  </w:pPr>
                  <w:r w:rsidRPr="00086B6F">
                    <w:rPr>
                      <w:b/>
                    </w:rPr>
                    <w:t>Регламент №2</w:t>
                  </w:r>
                </w:p>
              </w:tc>
            </w:tr>
            <w:tr w:rsidR="008B2798" w:rsidRPr="00086B6F" w14:paraId="71CD7D2E" w14:textId="77777777" w:rsidTr="000A5977">
              <w:tc>
                <w:tcPr>
                  <w:tcW w:w="9498" w:type="dxa"/>
                </w:tcPr>
                <w:p w14:paraId="6B84C417" w14:textId="77777777" w:rsidR="008B2798" w:rsidRPr="00086B6F" w:rsidRDefault="008B2798" w:rsidP="00086B6F">
                  <w:pPr>
                    <w:pStyle w:val="a9"/>
                    <w:spacing w:after="0" w:line="240" w:lineRule="auto"/>
                    <w:ind w:left="0"/>
                    <w:rPr>
                      <w:rFonts w:ascii="Times New Roman" w:hAnsi="Times New Roman" w:cs="Times New Roman"/>
                      <w:sz w:val="24"/>
                      <w:szCs w:val="24"/>
                    </w:rPr>
                  </w:pPr>
                  <w:r w:rsidRPr="00086B6F">
                    <w:rPr>
                      <w:rFonts w:ascii="Times New Roman" w:hAnsi="Times New Roman" w:cs="Times New Roman"/>
                      <w:sz w:val="24"/>
                      <w:szCs w:val="24"/>
                    </w:rPr>
                    <w:t>▪ Уборка пыли на приборах,  извещателях</w:t>
                  </w:r>
                </w:p>
                <w:p w14:paraId="5F639FD0" w14:textId="77777777" w:rsidR="008B2798" w:rsidRPr="00086B6F" w:rsidRDefault="008B2798" w:rsidP="00086B6F">
                  <w:pPr>
                    <w:pStyle w:val="a9"/>
                    <w:spacing w:after="0" w:line="240" w:lineRule="auto"/>
                    <w:ind w:left="0"/>
                    <w:rPr>
                      <w:rFonts w:ascii="Times New Roman" w:hAnsi="Times New Roman" w:cs="Times New Roman"/>
                      <w:sz w:val="24"/>
                      <w:szCs w:val="24"/>
                    </w:rPr>
                  </w:pPr>
                  <w:r w:rsidRPr="00086B6F">
                    <w:rPr>
                      <w:rFonts w:ascii="Times New Roman" w:hAnsi="Times New Roman" w:cs="Times New Roman"/>
                      <w:sz w:val="24"/>
                      <w:szCs w:val="24"/>
                    </w:rPr>
                    <w:t xml:space="preserve">▪ Продув  </w:t>
                  </w:r>
                  <w:r w:rsidRPr="00086B6F">
                    <w:rPr>
                      <w:rFonts w:ascii="Times New Roman" w:eastAsia="Times New Roman" w:hAnsi="Times New Roman" w:cs="Times New Roman"/>
                      <w:color w:val="000000"/>
                      <w:sz w:val="24"/>
                      <w:szCs w:val="24"/>
                      <w:lang w:eastAsia="ru-RU"/>
                    </w:rPr>
                    <w:t>извещателей, оповещателей</w:t>
                  </w:r>
                </w:p>
                <w:p w14:paraId="0BF6D957" w14:textId="77777777" w:rsidR="008B2798" w:rsidRPr="00086B6F" w:rsidRDefault="008B2798" w:rsidP="00086B6F">
                  <w:pPr>
                    <w:pStyle w:val="a9"/>
                    <w:spacing w:after="0" w:line="240" w:lineRule="auto"/>
                    <w:ind w:left="0"/>
                    <w:rPr>
                      <w:rFonts w:ascii="Times New Roman" w:hAnsi="Times New Roman" w:cs="Times New Roman"/>
                      <w:sz w:val="24"/>
                      <w:szCs w:val="24"/>
                    </w:rPr>
                  </w:pPr>
                  <w:r w:rsidRPr="00086B6F">
                    <w:rPr>
                      <w:rFonts w:ascii="Times New Roman" w:hAnsi="Times New Roman" w:cs="Times New Roman"/>
                      <w:sz w:val="24"/>
                      <w:szCs w:val="24"/>
                    </w:rPr>
                    <w:t>▪ Протяжка болтовых соединений</w:t>
                  </w:r>
                </w:p>
                <w:p w14:paraId="17FC8BDD" w14:textId="77777777" w:rsidR="008B2798" w:rsidRPr="00086B6F" w:rsidRDefault="008B2798" w:rsidP="00086B6F">
                  <w:pPr>
                    <w:pStyle w:val="a9"/>
                    <w:spacing w:after="0" w:line="240" w:lineRule="auto"/>
                    <w:ind w:left="0"/>
                    <w:rPr>
                      <w:rFonts w:ascii="Times New Roman" w:hAnsi="Times New Roman" w:cs="Times New Roman"/>
                      <w:sz w:val="24"/>
                      <w:szCs w:val="24"/>
                    </w:rPr>
                  </w:pPr>
                  <w:r w:rsidRPr="00086B6F">
                    <w:rPr>
                      <w:rFonts w:ascii="Times New Roman" w:hAnsi="Times New Roman" w:cs="Times New Roman"/>
                      <w:sz w:val="24"/>
                      <w:szCs w:val="24"/>
                    </w:rPr>
                    <w:t>▪ Проверка наличия пломб на приемно-контрольном приборе</w:t>
                  </w:r>
                </w:p>
              </w:tc>
              <w:tc>
                <w:tcPr>
                  <w:tcW w:w="1842" w:type="dxa"/>
                </w:tcPr>
                <w:p w14:paraId="4E8E6C09" w14:textId="77777777" w:rsidR="008B2798" w:rsidRPr="00086B6F" w:rsidRDefault="008B2798" w:rsidP="00086B6F">
                  <w:pPr>
                    <w:tabs>
                      <w:tab w:val="center" w:pos="4153"/>
                      <w:tab w:val="right" w:pos="8306"/>
                    </w:tabs>
                    <w:spacing w:after="0"/>
                    <w:jc w:val="center"/>
                  </w:pPr>
                  <w:r w:rsidRPr="00086B6F">
                    <w:t>Ежеквартально</w:t>
                  </w:r>
                </w:p>
                <w:p w14:paraId="48D36B70" w14:textId="77777777" w:rsidR="008B2798" w:rsidRPr="00086B6F" w:rsidRDefault="008B2798" w:rsidP="00086B6F">
                  <w:pPr>
                    <w:tabs>
                      <w:tab w:val="center" w:pos="4153"/>
                      <w:tab w:val="right" w:pos="8306"/>
                    </w:tabs>
                    <w:spacing w:after="0"/>
                    <w:jc w:val="center"/>
                  </w:pPr>
                </w:p>
              </w:tc>
            </w:tr>
          </w:tbl>
          <w:p w14:paraId="73483137" w14:textId="77777777" w:rsidR="00D35385" w:rsidRPr="00086B6F" w:rsidRDefault="00D35385" w:rsidP="00086B6F">
            <w:pPr>
              <w:spacing w:after="0"/>
              <w:rPr>
                <w:color w:val="000000"/>
                <w:spacing w:val="-2"/>
              </w:rPr>
            </w:pPr>
            <w:r w:rsidRPr="00086B6F">
              <w:rPr>
                <w:color w:val="000000"/>
                <w:spacing w:val="-2"/>
              </w:rPr>
              <w:t>Исполнитель несет полную материальную ответственность за отказы в работе инженерных систем и оборудования происшедшее по его вине, из-за неправильных действий при производстве работ на объекте, за несоблюдение правил техники безопасности, пожарной безопасности и др.</w:t>
            </w:r>
          </w:p>
          <w:p w14:paraId="3394ED36" w14:textId="77777777" w:rsidR="00FF464A" w:rsidRPr="00086B6F" w:rsidRDefault="00D35385" w:rsidP="00086B6F">
            <w:pPr>
              <w:spacing w:after="0"/>
            </w:pPr>
            <w:r w:rsidRPr="00086B6F">
              <w:rPr>
                <w:color w:val="000000"/>
                <w:spacing w:val="-2"/>
              </w:rPr>
              <w:t xml:space="preserve">Исполнитель будет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w:t>
            </w:r>
            <w:r w:rsidR="009149F2" w:rsidRPr="00086B6F">
              <w:rPr>
                <w:color w:val="000000"/>
                <w:spacing w:val="-2"/>
              </w:rPr>
              <w:t>договора</w:t>
            </w:r>
            <w:r w:rsidRPr="00086B6F">
              <w:rPr>
                <w:color w:val="000000"/>
                <w:spacing w:val="-2"/>
              </w:rPr>
              <w:t>, ухудшившее качество услуг, в согласованные сроки. 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w:t>
            </w:r>
          </w:p>
        </w:tc>
      </w:tr>
      <w:tr w:rsidR="00E2294D" w:rsidRPr="00086B6F" w14:paraId="41E3E56A" w14:textId="77777777" w:rsidTr="000A5977">
        <w:tc>
          <w:tcPr>
            <w:tcW w:w="828" w:type="dxa"/>
          </w:tcPr>
          <w:p w14:paraId="542A7361" w14:textId="77777777" w:rsidR="00E2294D" w:rsidRPr="00086B6F" w:rsidRDefault="00E2294D" w:rsidP="00086B6F">
            <w:pPr>
              <w:spacing w:after="0"/>
              <w:jc w:val="center"/>
            </w:pPr>
            <w:r w:rsidRPr="00086B6F">
              <w:lastRenderedPageBreak/>
              <w:t>3.</w:t>
            </w:r>
          </w:p>
        </w:tc>
        <w:tc>
          <w:tcPr>
            <w:tcW w:w="14731" w:type="dxa"/>
            <w:gridSpan w:val="2"/>
          </w:tcPr>
          <w:p w14:paraId="7B994473" w14:textId="77777777" w:rsidR="00E2294D" w:rsidRPr="00086B6F" w:rsidRDefault="00E2294D" w:rsidP="00086B6F">
            <w:pPr>
              <w:spacing w:after="0"/>
              <w:jc w:val="center"/>
              <w:rPr>
                <w:b/>
              </w:rPr>
            </w:pPr>
            <w:r w:rsidRPr="00086B6F">
              <w:rPr>
                <w:b/>
              </w:rPr>
              <w:t>Специальные требовани</w:t>
            </w:r>
            <w:r w:rsidR="0047542B" w:rsidRPr="00086B6F">
              <w:rPr>
                <w:b/>
              </w:rPr>
              <w:t xml:space="preserve">я </w:t>
            </w:r>
            <w:r w:rsidR="009149F2" w:rsidRPr="00086B6F">
              <w:rPr>
                <w:b/>
              </w:rPr>
              <w:t>договора</w:t>
            </w:r>
            <w:r w:rsidRPr="00086B6F">
              <w:rPr>
                <w:b/>
              </w:rPr>
              <w:t xml:space="preserve"> </w:t>
            </w:r>
            <w:r w:rsidRPr="00086B6F">
              <w:rPr>
                <w:b/>
              </w:rPr>
              <w:tab/>
            </w:r>
          </w:p>
        </w:tc>
      </w:tr>
      <w:tr w:rsidR="00E2294D" w:rsidRPr="00086B6F" w14:paraId="4626494E" w14:textId="77777777" w:rsidTr="000A5977">
        <w:trPr>
          <w:trHeight w:val="660"/>
        </w:trPr>
        <w:tc>
          <w:tcPr>
            <w:tcW w:w="828" w:type="dxa"/>
          </w:tcPr>
          <w:p w14:paraId="5EE4F43D" w14:textId="77777777" w:rsidR="00E2294D" w:rsidRPr="00086B6F" w:rsidRDefault="00E2294D" w:rsidP="00086B6F">
            <w:pPr>
              <w:spacing w:after="0"/>
              <w:jc w:val="center"/>
            </w:pPr>
            <w:r w:rsidRPr="00086B6F">
              <w:t>3.1.</w:t>
            </w:r>
          </w:p>
        </w:tc>
        <w:tc>
          <w:tcPr>
            <w:tcW w:w="3060" w:type="dxa"/>
          </w:tcPr>
          <w:p w14:paraId="107AB51C" w14:textId="77777777" w:rsidR="00E2294D" w:rsidRPr="00086B6F" w:rsidRDefault="00E2294D" w:rsidP="00086B6F">
            <w:pPr>
              <w:spacing w:after="0"/>
              <w:jc w:val="center"/>
            </w:pPr>
            <w:r w:rsidRPr="00086B6F">
              <w:t xml:space="preserve"> Требования к сроку </w:t>
            </w:r>
            <w:r w:rsidR="00FD5D93" w:rsidRPr="00086B6F">
              <w:t xml:space="preserve">выполнения работ </w:t>
            </w:r>
          </w:p>
        </w:tc>
        <w:tc>
          <w:tcPr>
            <w:tcW w:w="11671" w:type="dxa"/>
          </w:tcPr>
          <w:p w14:paraId="4E82AAB1" w14:textId="77777777" w:rsidR="00A60F18" w:rsidRPr="00086B6F" w:rsidRDefault="00BB7F55" w:rsidP="00086B6F">
            <w:pPr>
              <w:spacing w:after="0"/>
            </w:pPr>
            <w:r w:rsidRPr="00086B6F">
              <w:t xml:space="preserve">В случае срабатывания сигнализации, для выявления причин срабатывания </w:t>
            </w:r>
            <w:r w:rsidRPr="00086B6F">
              <w:rPr>
                <w:color w:val="000000"/>
                <w:spacing w:val="11"/>
              </w:rPr>
              <w:t xml:space="preserve">электромонтеры ОПС прибывают на объект в течение </w:t>
            </w:r>
            <w:r w:rsidR="005F6D5A" w:rsidRPr="00086B6F">
              <w:rPr>
                <w:color w:val="000000"/>
                <w:spacing w:val="11"/>
              </w:rPr>
              <w:t>60</w:t>
            </w:r>
            <w:r w:rsidRPr="00086B6F">
              <w:rPr>
                <w:color w:val="000000"/>
                <w:spacing w:val="11"/>
              </w:rPr>
              <w:t xml:space="preserve"> минут. Если будет определено, что произошло ложное срабатывание, то прибывшее лицо обязано будет произвести работы в объёме не менее объёма регламента №1</w:t>
            </w:r>
            <w:r w:rsidR="0050793E" w:rsidRPr="00086B6F">
              <w:rPr>
                <w:color w:val="000000"/>
                <w:spacing w:val="11"/>
              </w:rPr>
              <w:t xml:space="preserve">. Если будет выявлено, что срабатывание произошло по причине нарушения шлейфа сигнализации, то электромонтер ОПС должен будет произвести текущий ремонт и восстановить работоспособность системы. Срок выполнения работ - до </w:t>
            </w:r>
            <w:r w:rsidR="00A60F18" w:rsidRPr="00086B6F">
              <w:rPr>
                <w:color w:val="000000"/>
                <w:spacing w:val="11"/>
              </w:rPr>
              <w:t>устранения неисправности, в любое время суток</w:t>
            </w:r>
            <w:r w:rsidR="0050793E" w:rsidRPr="00086B6F">
              <w:rPr>
                <w:color w:val="000000"/>
                <w:spacing w:val="11"/>
              </w:rPr>
              <w:t>.</w:t>
            </w:r>
            <w:r w:rsidR="00A60F18" w:rsidRPr="00086B6F">
              <w:rPr>
                <w:color w:val="000000"/>
                <w:spacing w:val="11"/>
              </w:rPr>
              <w:t xml:space="preserve"> Данные требования распространяются на </w:t>
            </w:r>
            <w:r w:rsidR="00A24A29" w:rsidRPr="00086B6F">
              <w:rPr>
                <w:color w:val="000000"/>
                <w:spacing w:val="11"/>
              </w:rPr>
              <w:t>выходные и праздничные дни</w:t>
            </w:r>
            <w:r w:rsidR="00A60F18" w:rsidRPr="00086B6F">
              <w:rPr>
                <w:color w:val="000000"/>
                <w:spacing w:val="11"/>
              </w:rPr>
              <w:t>.</w:t>
            </w:r>
          </w:p>
          <w:p w14:paraId="05DB38FF" w14:textId="77777777" w:rsidR="00E2294D" w:rsidRPr="00086B6F" w:rsidRDefault="002E3459" w:rsidP="00086B6F">
            <w:pPr>
              <w:spacing w:after="0"/>
            </w:pPr>
            <w:r w:rsidRPr="00086B6F">
              <w:t>Техническое обслуживание производится один раз в месяц, но не позднее 25 числа текущего месяца</w:t>
            </w:r>
            <w:r w:rsidR="00A35286" w:rsidRPr="00086B6F">
              <w:t>.</w:t>
            </w:r>
            <w:r w:rsidR="00A35286" w:rsidRPr="00086B6F">
              <w:rPr>
                <w:color w:val="000000"/>
              </w:rPr>
              <w:t xml:space="preserve"> </w:t>
            </w:r>
          </w:p>
        </w:tc>
      </w:tr>
      <w:tr w:rsidR="007534E5" w:rsidRPr="00086B6F" w14:paraId="5A638CDF" w14:textId="77777777" w:rsidTr="000A5977">
        <w:trPr>
          <w:trHeight w:val="675"/>
        </w:trPr>
        <w:tc>
          <w:tcPr>
            <w:tcW w:w="828" w:type="dxa"/>
          </w:tcPr>
          <w:p w14:paraId="45D717CB" w14:textId="77777777" w:rsidR="007534E5" w:rsidRPr="00086B6F" w:rsidRDefault="007534E5" w:rsidP="00086B6F">
            <w:pPr>
              <w:spacing w:after="0"/>
              <w:jc w:val="center"/>
            </w:pPr>
            <w:r w:rsidRPr="00086B6F">
              <w:lastRenderedPageBreak/>
              <w:t>3.2.</w:t>
            </w:r>
          </w:p>
        </w:tc>
        <w:tc>
          <w:tcPr>
            <w:tcW w:w="3060" w:type="dxa"/>
          </w:tcPr>
          <w:p w14:paraId="67B89425" w14:textId="77777777" w:rsidR="007534E5" w:rsidRPr="00086B6F" w:rsidRDefault="007534E5" w:rsidP="00086B6F">
            <w:pPr>
              <w:spacing w:after="0"/>
              <w:jc w:val="center"/>
            </w:pPr>
            <w:r w:rsidRPr="00086B6F">
              <w:t>Требования к сд</w:t>
            </w:r>
            <w:r w:rsidR="006E031C" w:rsidRPr="00086B6F">
              <w:t>аче и приемке выполненных работ</w:t>
            </w:r>
          </w:p>
        </w:tc>
        <w:tc>
          <w:tcPr>
            <w:tcW w:w="11671" w:type="dxa"/>
          </w:tcPr>
          <w:p w14:paraId="2F1841A2" w14:textId="77777777" w:rsidR="007534E5" w:rsidRPr="00086B6F" w:rsidRDefault="005678DD" w:rsidP="00086B6F">
            <w:pPr>
              <w:spacing w:after="0"/>
            </w:pPr>
            <w:r w:rsidRPr="00086B6F">
              <w:t xml:space="preserve">Результаты выполненных работ должны фиксироваться в журналах "Учета проведения регламентных работ" и журналах "Проверки работоспособности систем". </w:t>
            </w:r>
          </w:p>
          <w:p w14:paraId="509AB6CC" w14:textId="77777777" w:rsidR="000A078F" w:rsidRPr="00086B6F" w:rsidRDefault="00AB4ED7" w:rsidP="00086B6F">
            <w:pPr>
              <w:spacing w:after="0"/>
            </w:pPr>
            <w:r w:rsidRPr="00086B6F">
              <w:t xml:space="preserve">Сдача-приемка работ осуществляется ежемесячно и оформляется </w:t>
            </w:r>
            <w:r w:rsidR="00285A81" w:rsidRPr="00086B6F">
              <w:t xml:space="preserve">промежуточными </w:t>
            </w:r>
            <w:r w:rsidRPr="00086B6F">
              <w:t>акт</w:t>
            </w:r>
            <w:r w:rsidR="00285A81" w:rsidRPr="00086B6F">
              <w:t>ами</w:t>
            </w:r>
            <w:r w:rsidRPr="00086B6F">
              <w:t xml:space="preserve"> оказанных услуг, подписанного представителями Заказчика и Исполнителя в соответствии с условиями </w:t>
            </w:r>
            <w:r w:rsidR="007634C8" w:rsidRPr="00086B6F">
              <w:t>государственного контракта</w:t>
            </w:r>
            <w:r w:rsidRPr="00086B6F">
              <w:t>.</w:t>
            </w:r>
          </w:p>
        </w:tc>
      </w:tr>
      <w:tr w:rsidR="00EF1556" w:rsidRPr="00086B6F" w14:paraId="7A798279" w14:textId="77777777" w:rsidTr="000A5977">
        <w:trPr>
          <w:trHeight w:val="846"/>
        </w:trPr>
        <w:tc>
          <w:tcPr>
            <w:tcW w:w="828" w:type="dxa"/>
          </w:tcPr>
          <w:p w14:paraId="38201BE8" w14:textId="77777777" w:rsidR="00EF1556" w:rsidRPr="00086B6F" w:rsidRDefault="00D17DB0" w:rsidP="00086B6F">
            <w:pPr>
              <w:spacing w:after="0"/>
              <w:jc w:val="center"/>
            </w:pPr>
            <w:r w:rsidRPr="00086B6F">
              <w:t>3.3.</w:t>
            </w:r>
          </w:p>
        </w:tc>
        <w:tc>
          <w:tcPr>
            <w:tcW w:w="3060" w:type="dxa"/>
          </w:tcPr>
          <w:p w14:paraId="42DB6567" w14:textId="77777777" w:rsidR="00EF1556" w:rsidRPr="00086B6F" w:rsidRDefault="00EF1556" w:rsidP="00086B6F">
            <w:pPr>
              <w:spacing w:after="0"/>
              <w:jc w:val="center"/>
            </w:pPr>
            <w:r w:rsidRPr="00086B6F">
              <w:rPr>
                <w:bCs/>
              </w:rPr>
              <w:t>Требования по передаче заказчику технических и  иных документов по завершению и сдаче работ</w:t>
            </w:r>
            <w:r w:rsidR="006E031C" w:rsidRPr="00086B6F">
              <w:rPr>
                <w:bCs/>
              </w:rPr>
              <w:t xml:space="preserve"> (услуг)</w:t>
            </w:r>
            <w:r w:rsidRPr="00086B6F">
              <w:rPr>
                <w:bCs/>
              </w:rPr>
              <w:t>:</w:t>
            </w:r>
            <w:r w:rsidRPr="00086B6F">
              <w:t xml:space="preserve"> </w:t>
            </w:r>
          </w:p>
        </w:tc>
        <w:tc>
          <w:tcPr>
            <w:tcW w:w="11671" w:type="dxa"/>
          </w:tcPr>
          <w:p w14:paraId="75CDFD40" w14:textId="77777777" w:rsidR="00A24A29" w:rsidRPr="00086B6F" w:rsidRDefault="00A24A29" w:rsidP="00086B6F">
            <w:pPr>
              <w:spacing w:after="0"/>
            </w:pPr>
            <w:r w:rsidRPr="00086B6F">
              <w:rPr>
                <w:color w:val="000000"/>
              </w:rPr>
              <w:t xml:space="preserve">Исполнитель, после подписания </w:t>
            </w:r>
            <w:r w:rsidR="00E2494E" w:rsidRPr="00086B6F">
              <w:t xml:space="preserve">договора, </w:t>
            </w:r>
            <w:r w:rsidRPr="00086B6F">
              <w:rPr>
                <w:color w:val="000000"/>
              </w:rPr>
              <w:t xml:space="preserve"> обязан </w:t>
            </w:r>
            <w:r w:rsidR="00C97760" w:rsidRPr="00086B6F">
              <w:rPr>
                <w:color w:val="000000"/>
              </w:rPr>
              <w:t>з</w:t>
            </w:r>
            <w:r w:rsidRPr="00086B6F">
              <w:rPr>
                <w:color w:val="000000"/>
              </w:rPr>
              <w:t>авести журнал</w:t>
            </w:r>
            <w:r w:rsidR="00E2494E" w:rsidRPr="00086B6F">
              <w:rPr>
                <w:color w:val="000000"/>
              </w:rPr>
              <w:t xml:space="preserve">ы </w:t>
            </w:r>
            <w:r w:rsidRPr="00086B6F">
              <w:rPr>
                <w:color w:val="000000"/>
              </w:rPr>
              <w:t xml:space="preserve"> </w:t>
            </w:r>
            <w:r w:rsidR="00894F87" w:rsidRPr="00086B6F">
              <w:rPr>
                <w:color w:val="000000"/>
              </w:rPr>
              <w:t>"</w:t>
            </w:r>
            <w:r w:rsidR="00894F87" w:rsidRPr="00086B6F">
              <w:t xml:space="preserve">Учета проведения регламентных работ" </w:t>
            </w:r>
            <w:r w:rsidR="00E2494E" w:rsidRPr="00086B6F">
              <w:t xml:space="preserve">и </w:t>
            </w:r>
            <w:r w:rsidR="00894F87" w:rsidRPr="00086B6F">
              <w:t xml:space="preserve"> журнал</w:t>
            </w:r>
            <w:r w:rsidR="00E2494E" w:rsidRPr="00086B6F">
              <w:t xml:space="preserve"> </w:t>
            </w:r>
            <w:r w:rsidR="00894F87" w:rsidRPr="00086B6F">
              <w:t xml:space="preserve"> "Проверки работоспособности систем"</w:t>
            </w:r>
            <w:r w:rsidR="00C97760" w:rsidRPr="00086B6F">
              <w:t>.</w:t>
            </w:r>
            <w:r w:rsidR="00894F87" w:rsidRPr="00086B6F">
              <w:t xml:space="preserve"> </w:t>
            </w:r>
            <w:r w:rsidR="00E2494E" w:rsidRPr="00086B6F">
              <w:t>Ж</w:t>
            </w:r>
            <w:r w:rsidR="00894F87" w:rsidRPr="00086B6F">
              <w:t>урнал</w:t>
            </w:r>
            <w:r w:rsidR="00E2494E" w:rsidRPr="00086B6F">
              <w:t xml:space="preserve">ы передаются </w:t>
            </w:r>
            <w:r w:rsidR="00894F87" w:rsidRPr="00086B6F">
              <w:t xml:space="preserve"> Заказчику, Выполнение работ подтверждаются подписями Заказчика и исполнителя в </w:t>
            </w:r>
            <w:r w:rsidR="00E2494E" w:rsidRPr="00086B6F">
              <w:t xml:space="preserve"> журналах.</w:t>
            </w:r>
            <w:r w:rsidR="00894F87" w:rsidRPr="00086B6F">
              <w:t>. Записи в журнале Заказчика и Исполнителя должны б</w:t>
            </w:r>
            <w:r w:rsidR="004E1794" w:rsidRPr="00086B6F">
              <w:t>ы</w:t>
            </w:r>
            <w:r w:rsidR="00894F87" w:rsidRPr="00086B6F">
              <w:t>ть без подчисток, зачеркиваний.</w:t>
            </w:r>
          </w:p>
        </w:tc>
      </w:tr>
      <w:tr w:rsidR="003C7CD3" w:rsidRPr="00086B6F" w14:paraId="508A9ACF" w14:textId="77777777" w:rsidTr="000A5977">
        <w:trPr>
          <w:trHeight w:val="195"/>
        </w:trPr>
        <w:tc>
          <w:tcPr>
            <w:tcW w:w="828" w:type="dxa"/>
          </w:tcPr>
          <w:p w14:paraId="228F5079" w14:textId="77777777" w:rsidR="003C7CD3" w:rsidRPr="00086B6F" w:rsidRDefault="003C7CD3" w:rsidP="00086B6F">
            <w:pPr>
              <w:spacing w:after="0"/>
              <w:jc w:val="center"/>
            </w:pPr>
            <w:r w:rsidRPr="00086B6F">
              <w:t>3.</w:t>
            </w:r>
            <w:r w:rsidR="00D17DB0" w:rsidRPr="00086B6F">
              <w:t>4</w:t>
            </w:r>
            <w:r w:rsidRPr="00086B6F">
              <w:t>.</w:t>
            </w:r>
          </w:p>
        </w:tc>
        <w:tc>
          <w:tcPr>
            <w:tcW w:w="3060" w:type="dxa"/>
          </w:tcPr>
          <w:p w14:paraId="6F0EF6D0" w14:textId="77777777" w:rsidR="003C7CD3" w:rsidRPr="00086B6F" w:rsidRDefault="003C7CD3" w:rsidP="00086B6F">
            <w:pPr>
              <w:spacing w:after="0"/>
              <w:jc w:val="center"/>
            </w:pPr>
            <w:r w:rsidRPr="00086B6F">
              <w:t xml:space="preserve">Требования по объему и сроку гарантий качества на </w:t>
            </w:r>
            <w:r w:rsidR="006E031C" w:rsidRPr="00086B6F">
              <w:t>результаты работ (услуг)</w:t>
            </w:r>
          </w:p>
        </w:tc>
        <w:tc>
          <w:tcPr>
            <w:tcW w:w="11671" w:type="dxa"/>
          </w:tcPr>
          <w:p w14:paraId="2C1F86FE" w14:textId="77777777" w:rsidR="003C7CD3" w:rsidRPr="00086B6F" w:rsidRDefault="000424F4" w:rsidP="00086B6F">
            <w:pPr>
              <w:spacing w:after="0"/>
            </w:pPr>
            <w:r w:rsidRPr="00086B6F">
              <w:t>Гарантийный срок нормальной эксплуатации объекта и входящих в него инженерных систем, материалов и работ составляет 30 дней с даты подписания Сторонами акта приемки выполненных работ.</w:t>
            </w:r>
          </w:p>
        </w:tc>
      </w:tr>
      <w:tr w:rsidR="00E2294D" w:rsidRPr="00086B6F" w14:paraId="088232BC" w14:textId="77777777" w:rsidTr="000A5977">
        <w:tc>
          <w:tcPr>
            <w:tcW w:w="828" w:type="dxa"/>
          </w:tcPr>
          <w:p w14:paraId="7061DD8C" w14:textId="77777777" w:rsidR="00E2294D" w:rsidRPr="00086B6F" w:rsidRDefault="00E2294D" w:rsidP="00086B6F">
            <w:pPr>
              <w:spacing w:after="0"/>
              <w:jc w:val="center"/>
            </w:pPr>
            <w:r w:rsidRPr="00086B6F">
              <w:t>3.</w:t>
            </w:r>
            <w:r w:rsidR="00D17DB0" w:rsidRPr="00086B6F">
              <w:t>5</w:t>
            </w:r>
            <w:r w:rsidR="005833D8" w:rsidRPr="00086B6F">
              <w:t>.</w:t>
            </w:r>
          </w:p>
        </w:tc>
        <w:tc>
          <w:tcPr>
            <w:tcW w:w="3060" w:type="dxa"/>
          </w:tcPr>
          <w:p w14:paraId="757D48B4" w14:textId="77777777" w:rsidR="00E2294D" w:rsidRPr="00086B6F" w:rsidRDefault="00E2294D" w:rsidP="00086B6F">
            <w:pPr>
              <w:spacing w:after="0"/>
              <w:jc w:val="center"/>
            </w:pPr>
            <w:r w:rsidRPr="00086B6F">
              <w:t>Место</w:t>
            </w:r>
            <w:r w:rsidR="00FD5D93" w:rsidRPr="00086B6F">
              <w:t xml:space="preserve"> выполнения работ </w:t>
            </w:r>
            <w:r w:rsidRPr="00086B6F">
              <w:t xml:space="preserve"> </w:t>
            </w:r>
            <w:r w:rsidR="006E031C" w:rsidRPr="00086B6F">
              <w:t>(</w:t>
            </w:r>
            <w:r w:rsidRPr="00086B6F">
              <w:t>оказания услуг</w:t>
            </w:r>
            <w:r w:rsidR="006E031C" w:rsidRPr="00086B6F">
              <w:t>)</w:t>
            </w:r>
          </w:p>
        </w:tc>
        <w:tc>
          <w:tcPr>
            <w:tcW w:w="11671" w:type="dxa"/>
          </w:tcPr>
          <w:p w14:paraId="12C0C640" w14:textId="79E72A7D" w:rsidR="00E2494E" w:rsidRPr="00086B6F" w:rsidRDefault="00DC54A2" w:rsidP="00086B6F">
            <w:pPr>
              <w:spacing w:after="0"/>
            </w:pPr>
            <w:r w:rsidRPr="00086B6F">
              <w:rPr>
                <w:color w:val="000000"/>
              </w:rPr>
              <w:t xml:space="preserve">Краснодарский край, </w:t>
            </w:r>
            <w:r w:rsidR="00F00640" w:rsidRPr="00086B6F">
              <w:rPr>
                <w:color w:val="000000"/>
              </w:rPr>
              <w:t xml:space="preserve">Щербиновский район, </w:t>
            </w:r>
            <w:r w:rsidRPr="00086B6F">
              <w:rPr>
                <w:color w:val="000000"/>
              </w:rPr>
              <w:t>ст</w:t>
            </w:r>
            <w:r w:rsidR="00F00640" w:rsidRPr="00086B6F">
              <w:rPr>
                <w:color w:val="000000"/>
              </w:rPr>
              <w:t>-ца</w:t>
            </w:r>
            <w:r w:rsidRPr="00086B6F">
              <w:rPr>
                <w:color w:val="000000"/>
              </w:rPr>
              <w:t xml:space="preserve"> Старощербиновская, ул. Радищева, </w:t>
            </w:r>
            <w:r w:rsidR="00F00640" w:rsidRPr="00086B6F">
              <w:rPr>
                <w:color w:val="000000"/>
              </w:rPr>
              <w:t xml:space="preserve">д. </w:t>
            </w:r>
            <w:r w:rsidRPr="00086B6F">
              <w:rPr>
                <w:color w:val="000000"/>
              </w:rPr>
              <w:t>31</w:t>
            </w:r>
          </w:p>
        </w:tc>
      </w:tr>
      <w:tr w:rsidR="00E2294D" w:rsidRPr="00086B6F" w14:paraId="49742708" w14:textId="77777777" w:rsidTr="000A5977">
        <w:trPr>
          <w:trHeight w:val="897"/>
        </w:trPr>
        <w:tc>
          <w:tcPr>
            <w:tcW w:w="828" w:type="dxa"/>
          </w:tcPr>
          <w:p w14:paraId="05E11398" w14:textId="77777777" w:rsidR="00E2294D" w:rsidRPr="00086B6F" w:rsidRDefault="00E2294D" w:rsidP="00086B6F">
            <w:pPr>
              <w:spacing w:after="0"/>
              <w:jc w:val="center"/>
            </w:pPr>
            <w:r w:rsidRPr="00086B6F">
              <w:t>3.</w:t>
            </w:r>
            <w:r w:rsidR="00D17DB0" w:rsidRPr="00086B6F">
              <w:t>6</w:t>
            </w:r>
            <w:r w:rsidRPr="00086B6F">
              <w:t>.</w:t>
            </w:r>
          </w:p>
        </w:tc>
        <w:tc>
          <w:tcPr>
            <w:tcW w:w="3060" w:type="dxa"/>
          </w:tcPr>
          <w:p w14:paraId="26B951A9" w14:textId="77777777" w:rsidR="00E2294D" w:rsidRPr="00086B6F" w:rsidRDefault="00E2294D" w:rsidP="00086B6F">
            <w:pPr>
              <w:spacing w:after="0"/>
              <w:jc w:val="center"/>
            </w:pPr>
            <w:r w:rsidRPr="00086B6F">
              <w:t xml:space="preserve">Условия </w:t>
            </w:r>
            <w:r w:rsidR="003C7CD3" w:rsidRPr="00086B6F">
              <w:t xml:space="preserve">выполнения работ </w:t>
            </w:r>
            <w:r w:rsidR="006E031C" w:rsidRPr="00086B6F">
              <w:t>(</w:t>
            </w:r>
            <w:r w:rsidR="003C7CD3" w:rsidRPr="00086B6F">
              <w:t xml:space="preserve">оказания </w:t>
            </w:r>
            <w:r w:rsidRPr="00086B6F">
              <w:t>услуг</w:t>
            </w:r>
            <w:r w:rsidR="006E031C" w:rsidRPr="00086B6F">
              <w:t>)</w:t>
            </w:r>
          </w:p>
        </w:tc>
        <w:tc>
          <w:tcPr>
            <w:tcW w:w="11671" w:type="dxa"/>
          </w:tcPr>
          <w:p w14:paraId="2E7E9703" w14:textId="77777777" w:rsidR="002229F7" w:rsidRPr="00086B6F" w:rsidRDefault="00BB7F55" w:rsidP="00086B6F">
            <w:pPr>
              <w:spacing w:after="0"/>
            </w:pPr>
            <w:r w:rsidRPr="00086B6F">
              <w:rPr>
                <w:color w:val="000000"/>
                <w:spacing w:val="3"/>
              </w:rPr>
              <w:t xml:space="preserve">Ответственность за организацию технического обслуживания, </w:t>
            </w:r>
            <w:r w:rsidRPr="00086B6F">
              <w:rPr>
                <w:color w:val="000000"/>
                <w:spacing w:val="2"/>
              </w:rPr>
              <w:t xml:space="preserve">обеспечение </w:t>
            </w:r>
            <w:r w:rsidR="000F3139" w:rsidRPr="00086B6F">
              <w:rPr>
                <w:color w:val="000000"/>
                <w:spacing w:val="2"/>
              </w:rPr>
              <w:t>обслуживающего персонала</w:t>
            </w:r>
            <w:r w:rsidRPr="00086B6F">
              <w:rPr>
                <w:color w:val="000000"/>
                <w:spacing w:val="2"/>
              </w:rPr>
              <w:t xml:space="preserve"> </w:t>
            </w:r>
            <w:r w:rsidRPr="00086B6F">
              <w:rPr>
                <w:color w:val="000000"/>
                <w:spacing w:val="3"/>
              </w:rPr>
              <w:t>материалами, инструментом, средствами измерений</w:t>
            </w:r>
            <w:r w:rsidR="000F3139" w:rsidRPr="00086B6F">
              <w:rPr>
                <w:color w:val="000000"/>
                <w:spacing w:val="3"/>
              </w:rPr>
              <w:t>,</w:t>
            </w:r>
            <w:r w:rsidRPr="00086B6F">
              <w:rPr>
                <w:color w:val="000000"/>
                <w:spacing w:val="3"/>
              </w:rPr>
              <w:t xml:space="preserve"> защиты</w:t>
            </w:r>
            <w:r w:rsidR="000F3139" w:rsidRPr="00086B6F">
              <w:rPr>
                <w:color w:val="000000"/>
                <w:spacing w:val="3"/>
              </w:rPr>
              <w:t xml:space="preserve"> и подъёма на высоту</w:t>
            </w:r>
            <w:r w:rsidRPr="00086B6F">
              <w:rPr>
                <w:color w:val="000000"/>
                <w:spacing w:val="3"/>
              </w:rPr>
              <w:t xml:space="preserve"> в </w:t>
            </w:r>
            <w:r w:rsidRPr="00086B6F">
              <w:rPr>
                <w:color w:val="000000"/>
                <w:spacing w:val="4"/>
              </w:rPr>
              <w:t>установленном порядке возлагается на обслуживающ</w:t>
            </w:r>
            <w:r w:rsidR="000F3139" w:rsidRPr="00086B6F">
              <w:rPr>
                <w:color w:val="000000"/>
                <w:spacing w:val="4"/>
              </w:rPr>
              <w:t>ую</w:t>
            </w:r>
            <w:r w:rsidRPr="00086B6F">
              <w:rPr>
                <w:color w:val="000000"/>
                <w:spacing w:val="4"/>
              </w:rPr>
              <w:t xml:space="preserve"> </w:t>
            </w:r>
            <w:r w:rsidRPr="00086B6F">
              <w:rPr>
                <w:color w:val="000000"/>
              </w:rPr>
              <w:t>организаци</w:t>
            </w:r>
            <w:r w:rsidR="000F3139" w:rsidRPr="00086B6F">
              <w:rPr>
                <w:color w:val="000000"/>
              </w:rPr>
              <w:t>ю</w:t>
            </w:r>
            <w:r w:rsidRPr="00086B6F">
              <w:rPr>
                <w:color w:val="000000"/>
              </w:rPr>
              <w:t>.</w:t>
            </w:r>
          </w:p>
        </w:tc>
      </w:tr>
    </w:tbl>
    <w:p w14:paraId="080A28B0" w14:textId="16F57CCD" w:rsidR="00EF1556" w:rsidRPr="00086B6F" w:rsidRDefault="00EF1556" w:rsidP="00086B6F">
      <w:pPr>
        <w:spacing w:after="0"/>
      </w:pPr>
    </w:p>
    <w:p w14:paraId="615B2D46" w14:textId="7A4A1260" w:rsidR="000424F4" w:rsidRPr="00086B6F" w:rsidRDefault="0060118B" w:rsidP="00086B6F">
      <w:pPr>
        <w:spacing w:after="0"/>
      </w:pPr>
      <w:r w:rsidRPr="00086B6F">
        <w:t>Подготовил экономист: Т.С.Льв</w:t>
      </w:r>
      <w:r w:rsidR="000A5977" w:rsidRPr="00086B6F">
        <w:t>ова</w:t>
      </w:r>
      <w:r w:rsidR="006A0AF3" w:rsidRPr="00086B6F">
        <w:t xml:space="preserve"> , 886151</w:t>
      </w:r>
      <w:r w:rsidR="00740E04">
        <w:t>78730</w:t>
      </w:r>
    </w:p>
    <w:sectPr w:rsidR="000424F4" w:rsidRPr="00086B6F" w:rsidSect="00813689">
      <w:pgSz w:w="16838" w:h="11906" w:orient="landscape"/>
      <w:pgMar w:top="568" w:right="1134"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4800"/>
    <w:multiLevelType w:val="hybridMultilevel"/>
    <w:tmpl w:val="ABE63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4D"/>
    <w:rsid w:val="00002B34"/>
    <w:rsid w:val="00012B7A"/>
    <w:rsid w:val="00024CB4"/>
    <w:rsid w:val="000424F4"/>
    <w:rsid w:val="00066228"/>
    <w:rsid w:val="00086B6F"/>
    <w:rsid w:val="000A078F"/>
    <w:rsid w:val="000A5977"/>
    <w:rsid w:val="000B1CE8"/>
    <w:rsid w:val="000B720A"/>
    <w:rsid w:val="000C0281"/>
    <w:rsid w:val="000C7D64"/>
    <w:rsid w:val="000D55C6"/>
    <w:rsid w:val="000E484A"/>
    <w:rsid w:val="000E75D5"/>
    <w:rsid w:val="000F0E07"/>
    <w:rsid w:val="000F2B79"/>
    <w:rsid w:val="000F3139"/>
    <w:rsid w:val="000F7933"/>
    <w:rsid w:val="00104302"/>
    <w:rsid w:val="001204B4"/>
    <w:rsid w:val="001244A6"/>
    <w:rsid w:val="00136B4E"/>
    <w:rsid w:val="00137235"/>
    <w:rsid w:val="00140A8C"/>
    <w:rsid w:val="00142778"/>
    <w:rsid w:val="00176B10"/>
    <w:rsid w:val="00187238"/>
    <w:rsid w:val="0019524E"/>
    <w:rsid w:val="001E06DB"/>
    <w:rsid w:val="001E0AB1"/>
    <w:rsid w:val="001F4529"/>
    <w:rsid w:val="00201D36"/>
    <w:rsid w:val="002229F7"/>
    <w:rsid w:val="00235914"/>
    <w:rsid w:val="002529BE"/>
    <w:rsid w:val="00285A81"/>
    <w:rsid w:val="002A4194"/>
    <w:rsid w:val="002E3459"/>
    <w:rsid w:val="002E50C5"/>
    <w:rsid w:val="00304821"/>
    <w:rsid w:val="00305C55"/>
    <w:rsid w:val="00313918"/>
    <w:rsid w:val="00331210"/>
    <w:rsid w:val="00331F9E"/>
    <w:rsid w:val="003435A1"/>
    <w:rsid w:val="0036726D"/>
    <w:rsid w:val="00367F52"/>
    <w:rsid w:val="003B7016"/>
    <w:rsid w:val="003C5C6A"/>
    <w:rsid w:val="003C7CD3"/>
    <w:rsid w:val="003E4BBF"/>
    <w:rsid w:val="003F0F3C"/>
    <w:rsid w:val="00421923"/>
    <w:rsid w:val="00422465"/>
    <w:rsid w:val="004316C9"/>
    <w:rsid w:val="00445297"/>
    <w:rsid w:val="004642E9"/>
    <w:rsid w:val="00465D3B"/>
    <w:rsid w:val="00466DE1"/>
    <w:rsid w:val="00471D14"/>
    <w:rsid w:val="0047542B"/>
    <w:rsid w:val="00477BB8"/>
    <w:rsid w:val="0048333A"/>
    <w:rsid w:val="004A17B0"/>
    <w:rsid w:val="004A6BE9"/>
    <w:rsid w:val="004B01EC"/>
    <w:rsid w:val="004D0430"/>
    <w:rsid w:val="004E1794"/>
    <w:rsid w:val="004E6220"/>
    <w:rsid w:val="0050020E"/>
    <w:rsid w:val="0050793E"/>
    <w:rsid w:val="0051582A"/>
    <w:rsid w:val="005678DD"/>
    <w:rsid w:val="005833D8"/>
    <w:rsid w:val="005F6D5A"/>
    <w:rsid w:val="0060118B"/>
    <w:rsid w:val="00675D24"/>
    <w:rsid w:val="006A0AF3"/>
    <w:rsid w:val="006C0856"/>
    <w:rsid w:val="006C29BD"/>
    <w:rsid w:val="006C33FF"/>
    <w:rsid w:val="006E031C"/>
    <w:rsid w:val="006E616C"/>
    <w:rsid w:val="00701156"/>
    <w:rsid w:val="00707DF0"/>
    <w:rsid w:val="007265F7"/>
    <w:rsid w:val="0073599D"/>
    <w:rsid w:val="00740E04"/>
    <w:rsid w:val="00746899"/>
    <w:rsid w:val="007534E5"/>
    <w:rsid w:val="0075388E"/>
    <w:rsid w:val="007634C8"/>
    <w:rsid w:val="007B299A"/>
    <w:rsid w:val="007B2C16"/>
    <w:rsid w:val="007E3D86"/>
    <w:rsid w:val="007E7462"/>
    <w:rsid w:val="007F10A3"/>
    <w:rsid w:val="0080490F"/>
    <w:rsid w:val="00812871"/>
    <w:rsid w:val="00813689"/>
    <w:rsid w:val="00816655"/>
    <w:rsid w:val="00821703"/>
    <w:rsid w:val="00825A40"/>
    <w:rsid w:val="008324CF"/>
    <w:rsid w:val="0083447C"/>
    <w:rsid w:val="00835436"/>
    <w:rsid w:val="00864212"/>
    <w:rsid w:val="008766B4"/>
    <w:rsid w:val="00882AC2"/>
    <w:rsid w:val="00894F87"/>
    <w:rsid w:val="008978E9"/>
    <w:rsid w:val="008B2798"/>
    <w:rsid w:val="008C0FEF"/>
    <w:rsid w:val="008F451D"/>
    <w:rsid w:val="00904AF7"/>
    <w:rsid w:val="009149F2"/>
    <w:rsid w:val="00932884"/>
    <w:rsid w:val="009745D8"/>
    <w:rsid w:val="00976906"/>
    <w:rsid w:val="00995849"/>
    <w:rsid w:val="009C4279"/>
    <w:rsid w:val="009C5384"/>
    <w:rsid w:val="00A16EC6"/>
    <w:rsid w:val="00A24A29"/>
    <w:rsid w:val="00A35286"/>
    <w:rsid w:val="00A60F18"/>
    <w:rsid w:val="00A76589"/>
    <w:rsid w:val="00A86DF0"/>
    <w:rsid w:val="00A94044"/>
    <w:rsid w:val="00AA724E"/>
    <w:rsid w:val="00AB4ED7"/>
    <w:rsid w:val="00AB6168"/>
    <w:rsid w:val="00AD1D9C"/>
    <w:rsid w:val="00AD748E"/>
    <w:rsid w:val="00AE30C5"/>
    <w:rsid w:val="00B333A9"/>
    <w:rsid w:val="00B53068"/>
    <w:rsid w:val="00B65C23"/>
    <w:rsid w:val="00B73CD6"/>
    <w:rsid w:val="00B962AB"/>
    <w:rsid w:val="00BA0D1F"/>
    <w:rsid w:val="00BA783B"/>
    <w:rsid w:val="00BB7F55"/>
    <w:rsid w:val="00BD3695"/>
    <w:rsid w:val="00C235FF"/>
    <w:rsid w:val="00C24D90"/>
    <w:rsid w:val="00C276A8"/>
    <w:rsid w:val="00C75740"/>
    <w:rsid w:val="00C77980"/>
    <w:rsid w:val="00C95861"/>
    <w:rsid w:val="00C9634A"/>
    <w:rsid w:val="00C97760"/>
    <w:rsid w:val="00CC694C"/>
    <w:rsid w:val="00D17DB0"/>
    <w:rsid w:val="00D35385"/>
    <w:rsid w:val="00D361C7"/>
    <w:rsid w:val="00D56A76"/>
    <w:rsid w:val="00D663AC"/>
    <w:rsid w:val="00D80BB7"/>
    <w:rsid w:val="00DA25C4"/>
    <w:rsid w:val="00DB1B51"/>
    <w:rsid w:val="00DC54A2"/>
    <w:rsid w:val="00DC5E28"/>
    <w:rsid w:val="00DC7EEE"/>
    <w:rsid w:val="00DD051E"/>
    <w:rsid w:val="00DE316D"/>
    <w:rsid w:val="00DE62B2"/>
    <w:rsid w:val="00E00D02"/>
    <w:rsid w:val="00E2294D"/>
    <w:rsid w:val="00E2494E"/>
    <w:rsid w:val="00E325FE"/>
    <w:rsid w:val="00E92491"/>
    <w:rsid w:val="00EE7DF2"/>
    <w:rsid w:val="00EF1556"/>
    <w:rsid w:val="00EF340D"/>
    <w:rsid w:val="00F00640"/>
    <w:rsid w:val="00F401B8"/>
    <w:rsid w:val="00F731B9"/>
    <w:rsid w:val="00FD5D93"/>
    <w:rsid w:val="00FD5FDB"/>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82850"/>
  <w15:docId w15:val="{C0619938-D525-4DFF-AA75-2BBEDCCD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DF0"/>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 Знак1,body text Знак Знак,body text Знак Знак Знак,Основной текст Знак, Знак Знак Знак,Основной текст Знак1,body text Знак Знак Знак1,Основной текст Знак Знак"/>
    <w:basedOn w:val="a"/>
    <w:link w:val="2"/>
    <w:rsid w:val="00E2294D"/>
    <w:pPr>
      <w:spacing w:after="120"/>
    </w:pPr>
    <w:rPr>
      <w:szCs w:val="20"/>
    </w:rPr>
  </w:style>
  <w:style w:type="character" w:customStyle="1" w:styleId="2">
    <w:name w:val="Основной текст Знак2"/>
    <w:aliases w:val="Основной текст Знак Знак Знак Знак1,Основной текст Знак Знак Знак Знак Знак,Знак1 Знак, Знак1 Знак,body text Знак Знак Знак2,body text Знак Знак Знак Знак,Основной текст Знак Знак1, Знак Знак Знак Знак,Основной текст Знак1 Знак"/>
    <w:link w:val="a3"/>
    <w:rsid w:val="00E2294D"/>
    <w:rPr>
      <w:sz w:val="24"/>
      <w:lang w:val="ru-RU" w:eastAsia="ru-RU" w:bidi="ar-SA"/>
    </w:rPr>
  </w:style>
  <w:style w:type="table" w:styleId="a4">
    <w:name w:val="Table Grid"/>
    <w:basedOn w:val="a1"/>
    <w:semiHidden/>
    <w:rsid w:val="00E2294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E2294D"/>
    <w:pPr>
      <w:widowControl w:val="0"/>
      <w:autoSpaceDE w:val="0"/>
      <w:autoSpaceDN w:val="0"/>
      <w:adjustRightInd w:val="0"/>
      <w:spacing w:after="0"/>
    </w:pPr>
    <w:rPr>
      <w:rFonts w:ascii="Courier New" w:hAnsi="Courier New" w:cs="Courier New"/>
      <w:sz w:val="20"/>
      <w:szCs w:val="20"/>
    </w:rPr>
  </w:style>
  <w:style w:type="paragraph" w:customStyle="1" w:styleId="a6">
    <w:name w:val="Прижатый влево"/>
    <w:basedOn w:val="a"/>
    <w:next w:val="a"/>
    <w:rsid w:val="00E2294D"/>
    <w:pPr>
      <w:autoSpaceDE w:val="0"/>
      <w:autoSpaceDN w:val="0"/>
      <w:adjustRightInd w:val="0"/>
      <w:spacing w:after="0"/>
      <w:jc w:val="left"/>
    </w:pPr>
    <w:rPr>
      <w:rFonts w:ascii="Arial" w:hAnsi="Arial"/>
      <w:sz w:val="26"/>
      <w:szCs w:val="26"/>
    </w:rPr>
  </w:style>
  <w:style w:type="paragraph" w:customStyle="1" w:styleId="ConsPlusNormal">
    <w:name w:val="ConsPlusNormal"/>
    <w:rsid w:val="0050020E"/>
    <w:pPr>
      <w:widowControl w:val="0"/>
      <w:autoSpaceDE w:val="0"/>
      <w:autoSpaceDN w:val="0"/>
      <w:adjustRightInd w:val="0"/>
      <w:ind w:firstLine="720"/>
    </w:pPr>
    <w:rPr>
      <w:rFonts w:ascii="Arial" w:hAnsi="Arial" w:cs="Arial"/>
    </w:rPr>
  </w:style>
  <w:style w:type="paragraph" w:styleId="a7">
    <w:name w:val="Balloon Text"/>
    <w:basedOn w:val="a"/>
    <w:semiHidden/>
    <w:rsid w:val="00422465"/>
    <w:rPr>
      <w:rFonts w:ascii="Tahoma" w:hAnsi="Tahoma" w:cs="Tahoma"/>
      <w:sz w:val="16"/>
      <w:szCs w:val="16"/>
    </w:rPr>
  </w:style>
  <w:style w:type="paragraph" w:styleId="a8">
    <w:name w:val="header"/>
    <w:basedOn w:val="a"/>
    <w:rsid w:val="000424F4"/>
    <w:pPr>
      <w:tabs>
        <w:tab w:val="center" w:pos="4677"/>
        <w:tab w:val="right" w:pos="9355"/>
      </w:tabs>
      <w:spacing w:after="0"/>
      <w:jc w:val="left"/>
    </w:pPr>
    <w:rPr>
      <w:sz w:val="20"/>
      <w:szCs w:val="20"/>
    </w:rPr>
  </w:style>
  <w:style w:type="paragraph" w:styleId="a9">
    <w:name w:val="List Paragraph"/>
    <w:basedOn w:val="a"/>
    <w:uiPriority w:val="34"/>
    <w:qFormat/>
    <w:rsid w:val="008B2798"/>
    <w:pPr>
      <w:spacing w:after="200" w:line="276" w:lineRule="auto"/>
      <w:ind w:left="720"/>
      <w:jc w:val="left"/>
    </w:pPr>
    <w:rPr>
      <w:rFonts w:ascii="Calibri" w:eastAsia="Calibri" w:hAnsi="Calibri" w:cs="Calibri"/>
      <w:sz w:val="22"/>
      <w:szCs w:val="22"/>
      <w:lang w:eastAsia="en-US"/>
    </w:rPr>
  </w:style>
  <w:style w:type="paragraph" w:styleId="20">
    <w:name w:val="Body Text Indent 2"/>
    <w:basedOn w:val="a"/>
    <w:link w:val="21"/>
    <w:rsid w:val="006C29BD"/>
    <w:pPr>
      <w:spacing w:after="120" w:line="480" w:lineRule="auto"/>
      <w:ind w:left="283"/>
    </w:pPr>
  </w:style>
  <w:style w:type="character" w:customStyle="1" w:styleId="21">
    <w:name w:val="Основной текст с отступом 2 Знак"/>
    <w:link w:val="20"/>
    <w:rsid w:val="006C29BD"/>
    <w:rPr>
      <w:sz w:val="24"/>
      <w:szCs w:val="24"/>
    </w:rPr>
  </w:style>
  <w:style w:type="paragraph" w:customStyle="1" w:styleId="aa">
    <w:name w:val="Содержимое таблицы"/>
    <w:basedOn w:val="a"/>
    <w:rsid w:val="003E4BBF"/>
    <w:pPr>
      <w:widowControl w:val="0"/>
      <w:suppressLineNumbers/>
      <w:suppressAutoHyphens/>
      <w:spacing w:after="0"/>
      <w:jc w:val="left"/>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6A73-B8B3-426C-98B6-2D12BDE0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Your Company Name</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user</dc:creator>
  <cp:lastModifiedBy>КЦСОН КЦСОН</cp:lastModifiedBy>
  <cp:revision>22</cp:revision>
  <cp:lastPrinted>2020-11-23T07:39:00Z</cp:lastPrinted>
  <dcterms:created xsi:type="dcterms:W3CDTF">2020-11-13T10:36:00Z</dcterms:created>
  <dcterms:modified xsi:type="dcterms:W3CDTF">2021-12-09T11:58:00Z</dcterms:modified>
</cp:coreProperties>
</file>