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EB" w:rsidRPr="00064AEB" w:rsidRDefault="00064AEB" w:rsidP="00064AEB">
      <w:pPr>
        <w:jc w:val="right"/>
        <w:rPr>
          <w:sz w:val="20"/>
          <w:szCs w:val="20"/>
        </w:rPr>
      </w:pPr>
      <w:r w:rsidRPr="00064AEB">
        <w:rPr>
          <w:sz w:val="20"/>
          <w:szCs w:val="20"/>
        </w:rPr>
        <w:t xml:space="preserve">Приложение №1 </w:t>
      </w:r>
    </w:p>
    <w:p w:rsidR="00064AEB" w:rsidRPr="00064AEB" w:rsidRDefault="00064AEB" w:rsidP="00064AEB">
      <w:pPr>
        <w:jc w:val="right"/>
        <w:rPr>
          <w:sz w:val="20"/>
          <w:szCs w:val="20"/>
        </w:rPr>
      </w:pPr>
      <w:r w:rsidRPr="00064AEB">
        <w:rPr>
          <w:sz w:val="20"/>
          <w:szCs w:val="20"/>
        </w:rPr>
        <w:t xml:space="preserve">                                                                                                     к документации о проведении  </w:t>
      </w:r>
    </w:p>
    <w:p w:rsidR="00064AEB" w:rsidRPr="00064AEB" w:rsidRDefault="00064AEB" w:rsidP="00064AEB">
      <w:pPr>
        <w:jc w:val="right"/>
        <w:rPr>
          <w:sz w:val="20"/>
          <w:szCs w:val="20"/>
        </w:rPr>
      </w:pPr>
      <w:r w:rsidRPr="00064AEB">
        <w:rPr>
          <w:sz w:val="20"/>
          <w:szCs w:val="20"/>
        </w:rPr>
        <w:t xml:space="preserve">                                                                                                                 электронного аукциона</w:t>
      </w:r>
    </w:p>
    <w:p w:rsidR="00064AEB" w:rsidRPr="00064AEB" w:rsidRDefault="00064AEB"/>
    <w:p w:rsidR="003A761F" w:rsidRPr="003A761F" w:rsidRDefault="006470E5" w:rsidP="003A761F">
      <w:pPr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064AEB">
        <w:rPr>
          <w:b/>
        </w:rPr>
        <w:t>Описание объекта закупки</w:t>
      </w:r>
      <w:r w:rsidR="00064AEB" w:rsidRPr="00064AEB">
        <w:rPr>
          <w:b/>
        </w:rPr>
        <w:t xml:space="preserve"> (техническое задание) на </w:t>
      </w:r>
      <w:r w:rsidR="003A761F" w:rsidRPr="003A761F">
        <w:rPr>
          <w:rFonts w:eastAsia="Calibri"/>
          <w:b/>
          <w:color w:val="000000"/>
          <w:sz w:val="22"/>
          <w:szCs w:val="22"/>
          <w:lang w:eastAsia="ru-RU"/>
        </w:rPr>
        <w:t>«Поставк</w:t>
      </w:r>
      <w:r w:rsidR="003A761F">
        <w:rPr>
          <w:rFonts w:eastAsia="Calibri"/>
          <w:b/>
          <w:color w:val="000000"/>
          <w:sz w:val="22"/>
          <w:szCs w:val="22"/>
          <w:lang w:eastAsia="ru-RU"/>
        </w:rPr>
        <w:t>у</w:t>
      </w:r>
      <w:r w:rsidR="00F306C9">
        <w:rPr>
          <w:rFonts w:eastAsia="Calibri"/>
          <w:b/>
          <w:color w:val="000000"/>
          <w:sz w:val="22"/>
          <w:szCs w:val="22"/>
          <w:lang w:eastAsia="ru-RU"/>
        </w:rPr>
        <w:t xml:space="preserve"> </w:t>
      </w:r>
      <w:r w:rsidR="003A761F" w:rsidRPr="003A761F">
        <w:rPr>
          <w:rFonts w:eastAsia="Calibri"/>
          <w:b/>
          <w:color w:val="000000"/>
          <w:sz w:val="22"/>
          <w:szCs w:val="22"/>
          <w:lang w:eastAsia="ru-RU"/>
        </w:rPr>
        <w:t xml:space="preserve">оборудования для проведения нейрофизиологических исследований» </w:t>
      </w:r>
    </w:p>
    <w:p w:rsidR="001A5075" w:rsidRPr="007B4A38" w:rsidRDefault="00064AEB" w:rsidP="00064AEB">
      <w:pPr>
        <w:jc w:val="center"/>
        <w:rPr>
          <w:b/>
        </w:rPr>
      </w:pPr>
      <w:r w:rsidRPr="00064AEB">
        <w:rPr>
          <w:b/>
        </w:rPr>
        <w:t xml:space="preserve"> </w:t>
      </w:r>
    </w:p>
    <w:p w:rsidR="007D180E" w:rsidRPr="007B4A38" w:rsidRDefault="007D180E" w:rsidP="00064AEB">
      <w:pPr>
        <w:jc w:val="center"/>
        <w:rPr>
          <w:b/>
        </w:rPr>
      </w:pPr>
    </w:p>
    <w:p w:rsidR="007D180E" w:rsidRPr="00CA7479" w:rsidRDefault="007D180E" w:rsidP="007D180E">
      <w:pPr>
        <w:shd w:val="clear" w:color="auto" w:fill="FFFFFF"/>
        <w:suppressAutoHyphens w:val="0"/>
        <w:ind w:firstLine="709"/>
        <w:rPr>
          <w:lang w:eastAsia="ru-RU"/>
        </w:rPr>
      </w:pPr>
      <w:r w:rsidRPr="00CA7479">
        <w:rPr>
          <w:rFonts w:ascii="Times New Roman CYR" w:hAnsi="Times New Roman CYR" w:cs="Times New Roman CYR"/>
          <w:b/>
          <w:bCs/>
          <w:lang w:eastAsia="ru-RU"/>
        </w:rPr>
        <w:t>1. Общие положения.</w:t>
      </w:r>
      <w:r w:rsidRPr="00CA7479">
        <w:rPr>
          <w:lang w:eastAsia="ru-RU"/>
        </w:rPr>
        <w:t xml:space="preserve"> 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1.1 Заказчик:</w:t>
      </w:r>
      <w:r w:rsidRPr="00CA7479">
        <w:rPr>
          <w:rFonts w:eastAsia="Calibri"/>
          <w:lang w:eastAsia="ru-RU"/>
        </w:rPr>
        <w:t xml:space="preserve"> Государственное автономное учреждение Тюменской области «Областной центр профилактики и реабилитации»</w:t>
      </w:r>
      <w:r w:rsidR="005E2CB5" w:rsidRPr="00CA7479">
        <w:rPr>
          <w:rFonts w:eastAsia="Calibri"/>
          <w:lang w:eastAsia="ru-RU"/>
        </w:rPr>
        <w:t xml:space="preserve"> (</w:t>
      </w:r>
      <w:r w:rsidR="005E2CB5" w:rsidRPr="00CA7479">
        <w:rPr>
          <w:rFonts w:eastAsia="Calibri"/>
          <w:bCs/>
          <w:lang w:eastAsia="ru-RU"/>
        </w:rPr>
        <w:t>ГАУ ТО «ОЦПР»)</w:t>
      </w:r>
      <w:r w:rsidRPr="00CA7479">
        <w:rPr>
          <w:rFonts w:ascii="Times New Roman CYR" w:hAnsi="Times New Roman CYR" w:cs="Times New Roman CYR"/>
          <w:lang w:eastAsia="ru-RU"/>
        </w:rPr>
        <w:t xml:space="preserve"> .</w:t>
      </w:r>
      <w:r w:rsidRPr="00CA7479">
        <w:rPr>
          <w:lang w:eastAsia="ru-RU"/>
        </w:rPr>
        <w:t xml:space="preserve"> </w:t>
      </w:r>
    </w:p>
    <w:p w:rsidR="007D180E" w:rsidRPr="00CA7479" w:rsidRDefault="003A761F" w:rsidP="0098005D">
      <w:pPr>
        <w:jc w:val="both"/>
        <w:rPr>
          <w:rFonts w:eastAsia="Calibri"/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 xml:space="preserve">       </w:t>
      </w:r>
      <w:r w:rsidR="0098005D" w:rsidRPr="00CA7479">
        <w:rPr>
          <w:rFonts w:ascii="Times New Roman CYR" w:hAnsi="Times New Roman CYR" w:cs="Times New Roman CYR"/>
          <w:lang w:eastAsia="ru-RU"/>
        </w:rPr>
        <w:t xml:space="preserve"> </w:t>
      </w:r>
      <w:r w:rsidRPr="00CA7479">
        <w:rPr>
          <w:rFonts w:ascii="Times New Roman CYR" w:hAnsi="Times New Roman CYR" w:cs="Times New Roman CYR"/>
          <w:lang w:eastAsia="ru-RU"/>
        </w:rPr>
        <w:t xml:space="preserve">   </w:t>
      </w:r>
      <w:r w:rsidR="0098005D" w:rsidRPr="00CA7479">
        <w:rPr>
          <w:rFonts w:ascii="Times New Roman CYR" w:hAnsi="Times New Roman CYR" w:cs="Times New Roman CYR"/>
          <w:lang w:eastAsia="ru-RU"/>
        </w:rPr>
        <w:t>1.2</w:t>
      </w:r>
      <w:r w:rsidR="000A4EBA" w:rsidRPr="00CA7479">
        <w:rPr>
          <w:rFonts w:ascii="Times New Roman CYR" w:hAnsi="Times New Roman CYR" w:cs="Times New Roman CYR"/>
          <w:lang w:eastAsia="ru-RU"/>
        </w:rPr>
        <w:t xml:space="preserve"> </w:t>
      </w:r>
      <w:r w:rsidR="00913A60" w:rsidRPr="00CA7479">
        <w:rPr>
          <w:rFonts w:ascii="Times New Roman CYR" w:hAnsi="Times New Roman CYR" w:cs="Times New Roman CYR"/>
          <w:lang w:eastAsia="ru-RU"/>
        </w:rPr>
        <w:t xml:space="preserve">Объект </w:t>
      </w:r>
      <w:r w:rsidR="007D180E" w:rsidRPr="00CA7479">
        <w:rPr>
          <w:rFonts w:ascii="Times New Roman CYR" w:hAnsi="Times New Roman CYR" w:cs="Times New Roman CYR"/>
          <w:lang w:eastAsia="ru-RU"/>
        </w:rPr>
        <w:t>закупки:</w:t>
      </w:r>
      <w:r w:rsidRPr="00CA7479">
        <w:rPr>
          <w:rFonts w:eastAsia="Calibri"/>
          <w:b/>
          <w:lang w:eastAsia="ru-RU"/>
        </w:rPr>
        <w:t xml:space="preserve"> «Поставка</w:t>
      </w:r>
      <w:r w:rsidR="00AB3C13">
        <w:rPr>
          <w:rFonts w:eastAsia="Calibri"/>
          <w:b/>
          <w:lang w:eastAsia="ru-RU"/>
        </w:rPr>
        <w:t xml:space="preserve"> </w:t>
      </w:r>
      <w:r w:rsidRPr="00CA7479">
        <w:rPr>
          <w:rFonts w:eastAsia="Calibri"/>
          <w:b/>
          <w:lang w:eastAsia="ru-RU"/>
        </w:rPr>
        <w:t xml:space="preserve">оборудования для проведения нейрофизиологических исследований» 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rPr>
          <w:lang w:eastAsia="ru-RU"/>
        </w:rPr>
      </w:pPr>
      <w:r w:rsidRPr="00CA7479">
        <w:rPr>
          <w:rFonts w:ascii="Times New Roman CYR" w:hAnsi="Times New Roman CYR" w:cs="Times New Roman CYR"/>
          <w:b/>
          <w:bCs/>
          <w:lang w:eastAsia="ru-RU"/>
        </w:rPr>
        <w:t xml:space="preserve">2. Место, срок и условия поставки </w:t>
      </w:r>
      <w:r w:rsidR="002D6AFF" w:rsidRPr="00CA7479">
        <w:rPr>
          <w:rFonts w:ascii="Times New Roman CYR" w:hAnsi="Times New Roman CYR" w:cs="Times New Roman CYR"/>
          <w:b/>
          <w:bCs/>
          <w:lang w:eastAsia="ru-RU"/>
        </w:rPr>
        <w:t>оборудования</w:t>
      </w:r>
      <w:r w:rsidRPr="00CA7479">
        <w:rPr>
          <w:rFonts w:ascii="Times New Roman CYR" w:hAnsi="Times New Roman CYR" w:cs="Times New Roman CYR"/>
          <w:b/>
          <w:bCs/>
          <w:lang w:eastAsia="ru-RU"/>
        </w:rPr>
        <w:t>.</w:t>
      </w:r>
      <w:r w:rsidRPr="00CA7479">
        <w:rPr>
          <w:lang w:eastAsia="ru-RU"/>
        </w:rPr>
        <w:t xml:space="preserve"> </w:t>
      </w:r>
    </w:p>
    <w:p w:rsidR="007D180E" w:rsidRPr="00CA7479" w:rsidRDefault="007D180E" w:rsidP="005169D3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2.1 Место поставки:</w:t>
      </w:r>
      <w:r w:rsidRPr="00CA7479">
        <w:rPr>
          <w:lang w:eastAsia="ru-RU"/>
        </w:rPr>
        <w:t xml:space="preserve"> Российская Федерация, 620509, Тюменская область, Тюменский район, 23 км Салаирского тракта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 xml:space="preserve">2.2 Поставка </w:t>
      </w:r>
      <w:r w:rsidR="000A4EBA" w:rsidRPr="00CA7479">
        <w:rPr>
          <w:rFonts w:ascii="Times New Roman CYR" w:hAnsi="Times New Roman CYR" w:cs="Times New Roman CYR"/>
          <w:lang w:eastAsia="ru-RU"/>
        </w:rPr>
        <w:t>оборудования</w:t>
      </w:r>
      <w:r w:rsidRPr="00CA7479">
        <w:rPr>
          <w:rFonts w:ascii="Times New Roman CYR" w:hAnsi="Times New Roman CYR" w:cs="Times New Roman CYR"/>
          <w:lang w:eastAsia="ru-RU"/>
        </w:rPr>
        <w:t xml:space="preserve"> осуществляется до места поставки силами и средствами поставщика.</w:t>
      </w:r>
    </w:p>
    <w:p w:rsidR="007D180E" w:rsidRPr="00CA7479" w:rsidRDefault="007D180E" w:rsidP="007D180E">
      <w:pPr>
        <w:shd w:val="clear" w:color="auto" w:fill="FFFFFF"/>
        <w:tabs>
          <w:tab w:val="left" w:pos="360"/>
          <w:tab w:val="left" w:pos="1260"/>
          <w:tab w:val="center" w:pos="4153"/>
          <w:tab w:val="right" w:pos="8306"/>
        </w:tabs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Упаковка, маркировка, временная антикоррозионная защита, условия транспортирования, требования к выбору вида транспортных средств, условия и сроки хранения всех устройств, запасных частей, расходных материалов и документации должны соответствовать требованиям, указанным в ТУ или ГОСТ продукции  и др. нормативно-технической документации. Порядок отгрузки,</w:t>
      </w:r>
      <w:r w:rsidR="003976D5" w:rsidRPr="00CA7479">
        <w:rPr>
          <w:rFonts w:ascii="Times New Roman CYR" w:hAnsi="Times New Roman CYR" w:cs="Times New Roman CYR"/>
          <w:lang w:eastAsia="ru-RU"/>
        </w:rPr>
        <w:t xml:space="preserve"> прием</w:t>
      </w:r>
      <w:r w:rsidR="002E3F83" w:rsidRPr="00CA7479">
        <w:rPr>
          <w:rFonts w:ascii="Times New Roman CYR" w:hAnsi="Times New Roman CYR" w:cs="Times New Roman CYR"/>
          <w:lang w:eastAsia="ru-RU"/>
        </w:rPr>
        <w:t xml:space="preserve">, </w:t>
      </w:r>
      <w:r w:rsidR="002E3F83" w:rsidRPr="00CA7479">
        <w:rPr>
          <w:rFonts w:ascii="Times New Roman CYR" w:hAnsi="Times New Roman CYR" w:cs="Times New Roman CYR"/>
          <w:b/>
          <w:lang w:eastAsia="ru-RU"/>
        </w:rPr>
        <w:t>монтаж и пуско-наладка</w:t>
      </w:r>
      <w:r w:rsidR="003976D5" w:rsidRPr="00CA7479">
        <w:rPr>
          <w:rFonts w:ascii="Times New Roman CYR" w:hAnsi="Times New Roman CYR" w:cs="Times New Roman CYR"/>
          <w:b/>
          <w:lang w:eastAsia="ru-RU"/>
        </w:rPr>
        <w:t xml:space="preserve"> оборудования</w:t>
      </w:r>
      <w:r w:rsidR="003976D5" w:rsidRPr="00CA7479">
        <w:rPr>
          <w:rFonts w:ascii="Times New Roman CYR" w:hAnsi="Times New Roman CYR" w:cs="Times New Roman CYR"/>
          <w:lang w:eastAsia="ru-RU"/>
        </w:rPr>
        <w:t>,</w:t>
      </w:r>
      <w:r w:rsidRPr="00CA7479">
        <w:rPr>
          <w:rFonts w:ascii="Times New Roman CYR" w:hAnsi="Times New Roman CYR" w:cs="Times New Roman CYR"/>
          <w:lang w:eastAsia="ru-RU"/>
        </w:rPr>
        <w:t xml:space="preserve"> специальные требования к таре и упаковке определены в договоре на поставку продукции. 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rFonts w:ascii="Times New Roman CYR" w:hAnsi="Times New Roman CYR" w:cs="Times New Roman CYR"/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2.3 Срок поставки:  в соответствии с условиями договора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b/>
          <w:bCs/>
          <w:lang w:eastAsia="ru-RU"/>
        </w:rPr>
        <w:t xml:space="preserve">3. Цена </w:t>
      </w:r>
      <w:r w:rsidR="002D6AFF" w:rsidRPr="00CA7479">
        <w:rPr>
          <w:rFonts w:ascii="Times New Roman CYR" w:hAnsi="Times New Roman CYR" w:cs="Times New Roman CYR"/>
          <w:b/>
          <w:bCs/>
          <w:lang w:eastAsia="ru-RU"/>
        </w:rPr>
        <w:t>оборудования</w:t>
      </w:r>
      <w:r w:rsidRPr="00CA7479">
        <w:rPr>
          <w:rFonts w:ascii="Times New Roman CYR" w:hAnsi="Times New Roman CYR" w:cs="Times New Roman CYR"/>
          <w:b/>
          <w:bCs/>
          <w:lang w:eastAsia="ru-RU"/>
        </w:rPr>
        <w:t>.</w:t>
      </w:r>
      <w:r w:rsidRPr="00CA7479">
        <w:rPr>
          <w:lang w:eastAsia="ru-RU"/>
        </w:rPr>
        <w:t xml:space="preserve"> </w:t>
      </w:r>
    </w:p>
    <w:p w:rsidR="007D180E" w:rsidRPr="00CA7479" w:rsidRDefault="007D180E" w:rsidP="002979D1">
      <w:pPr>
        <w:shd w:val="clear" w:color="auto" w:fill="FFFFFF"/>
        <w:tabs>
          <w:tab w:val="left" w:pos="360"/>
          <w:tab w:val="left" w:pos="1260"/>
          <w:tab w:val="center" w:pos="4153"/>
          <w:tab w:val="right" w:pos="8306"/>
        </w:tabs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 xml:space="preserve">3.1 </w:t>
      </w:r>
      <w:r w:rsidR="000B695E" w:rsidRPr="00CA7479">
        <w:rPr>
          <w:rFonts w:ascii="Times New Roman CYR" w:hAnsi="Times New Roman CYR" w:cs="Times New Roman CYR"/>
          <w:lang w:eastAsia="ru-RU"/>
        </w:rPr>
        <w:t xml:space="preserve">В цену включены стоимость </w:t>
      </w:r>
      <w:r w:rsidR="00DF2898" w:rsidRPr="00CA7479">
        <w:rPr>
          <w:rFonts w:ascii="Times New Roman CYR" w:hAnsi="Times New Roman CYR" w:cs="Times New Roman CYR"/>
          <w:lang w:eastAsia="ru-RU"/>
        </w:rPr>
        <w:t xml:space="preserve">оборудования, предусмотренного техническим заданием, расходы на транспортировку (доставку до места поставки), погрузку-разгрузку, подъем на этаж, монтаж, установка, ввод в эксплуатацию, обучение персонала, расходы связанные с хранением, расходы на упаковку, маркировку, расходы на сертификацию, гарантийные обязательства страхование, уплату налогов, (включая НДС), таможенных пошлин, сборов и других обязательных платежей в соответствии с действующим законодательством Российской Федерации, а также другие расходы, которые могут возникнуть в связи с исполнением обязательств по договору.  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b/>
          <w:bCs/>
          <w:lang w:eastAsia="ru-RU"/>
        </w:rPr>
        <w:t>4. Общие требования к поставляемой продукции.</w:t>
      </w:r>
      <w:r w:rsidRPr="00CA7479">
        <w:rPr>
          <w:lang w:eastAsia="ru-RU"/>
        </w:rPr>
        <w:t xml:space="preserve"> </w:t>
      </w:r>
    </w:p>
    <w:p w:rsidR="007D180E" w:rsidRPr="00CA7479" w:rsidRDefault="002D6AFF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>4.1. Поставляемое оборудование</w:t>
      </w:r>
      <w:r w:rsidR="007D180E" w:rsidRPr="00CA7479">
        <w:rPr>
          <w:rFonts w:ascii="Times New Roman CYR" w:hAnsi="Times New Roman CYR" w:cs="Times New Roman CYR"/>
          <w:lang w:eastAsia="en-US"/>
        </w:rPr>
        <w:t xml:space="preserve"> должн</w:t>
      </w:r>
      <w:r w:rsidRPr="00CA7479">
        <w:rPr>
          <w:rFonts w:ascii="Times New Roman CYR" w:hAnsi="Times New Roman CYR" w:cs="Times New Roman CYR"/>
          <w:lang w:eastAsia="en-US"/>
        </w:rPr>
        <w:t>о</w:t>
      </w:r>
      <w:r w:rsidR="007D180E" w:rsidRPr="00CA7479">
        <w:rPr>
          <w:rFonts w:ascii="Times New Roman CYR" w:hAnsi="Times New Roman CYR" w:cs="Times New Roman CYR"/>
          <w:lang w:eastAsia="en-US"/>
        </w:rPr>
        <w:t xml:space="preserve"> быть изготовлен</w:t>
      </w:r>
      <w:r w:rsidRPr="00CA7479">
        <w:rPr>
          <w:rFonts w:ascii="Times New Roman CYR" w:hAnsi="Times New Roman CYR" w:cs="Times New Roman CYR"/>
          <w:lang w:eastAsia="en-US"/>
        </w:rPr>
        <w:t>о</w:t>
      </w:r>
      <w:r w:rsidR="007D180E" w:rsidRPr="00CA7479">
        <w:rPr>
          <w:rFonts w:ascii="Times New Roman CYR" w:hAnsi="Times New Roman CYR" w:cs="Times New Roman CYR"/>
          <w:lang w:eastAsia="en-US"/>
        </w:rPr>
        <w:t xml:space="preserve"> в год поставки или предшествующий ему.</w:t>
      </w:r>
    </w:p>
    <w:p w:rsidR="007D180E" w:rsidRPr="00CA7479" w:rsidRDefault="00461017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>4.2.</w:t>
      </w:r>
      <w:r w:rsidR="000A4EBA" w:rsidRPr="00CA7479">
        <w:rPr>
          <w:rFonts w:ascii="Times New Roman CYR" w:hAnsi="Times New Roman CYR" w:cs="Times New Roman CYR"/>
          <w:lang w:eastAsia="en-US"/>
        </w:rPr>
        <w:t>Оборудование должно быть новым, ранее не использованным, не восстановленным</w:t>
      </w:r>
      <w:r w:rsidR="007D180E" w:rsidRPr="00CA7479">
        <w:rPr>
          <w:rFonts w:ascii="Times New Roman CYR" w:hAnsi="Times New Roman CYR" w:cs="Times New Roman CYR"/>
          <w:lang w:eastAsia="en-US"/>
        </w:rPr>
        <w:t>.</w:t>
      </w:r>
    </w:p>
    <w:p w:rsidR="007D180E" w:rsidRPr="00CA7479" w:rsidRDefault="007D180E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>4.3</w:t>
      </w:r>
      <w:r w:rsidR="00461017" w:rsidRPr="00CA7479">
        <w:rPr>
          <w:rFonts w:ascii="Times New Roman CYR" w:hAnsi="Times New Roman CYR" w:cs="Times New Roman CYR"/>
          <w:lang w:eastAsia="en-US"/>
        </w:rPr>
        <w:t>.</w:t>
      </w:r>
      <w:r w:rsidR="000A4EBA" w:rsidRPr="00CA7479">
        <w:rPr>
          <w:rFonts w:ascii="Times New Roman CYR" w:hAnsi="Times New Roman CYR" w:cs="Times New Roman CYR"/>
          <w:lang w:eastAsia="en-US"/>
        </w:rPr>
        <w:t>Оборудование, внесенное</w:t>
      </w:r>
      <w:r w:rsidRPr="00CA7479">
        <w:rPr>
          <w:rFonts w:ascii="Times New Roman CYR" w:hAnsi="Times New Roman CYR" w:cs="Times New Roman CYR"/>
          <w:lang w:eastAsia="en-US"/>
        </w:rPr>
        <w:t xml:space="preserve"> в Единый перечень продукции, подлежащей обязательной сертификации, должна иметь сертификаты соответствия ГОСТ Р.</w:t>
      </w:r>
    </w:p>
    <w:p w:rsidR="007D180E" w:rsidRPr="00CA7479" w:rsidRDefault="00461017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>4.4.</w:t>
      </w:r>
      <w:r w:rsidR="000A4EBA" w:rsidRPr="00CA7479">
        <w:rPr>
          <w:rFonts w:ascii="Times New Roman CYR" w:hAnsi="Times New Roman CYR" w:cs="Times New Roman CYR"/>
          <w:lang w:eastAsia="en-US"/>
        </w:rPr>
        <w:t>Оборудование должно</w:t>
      </w:r>
      <w:r w:rsidR="007D180E" w:rsidRPr="00CA7479">
        <w:rPr>
          <w:rFonts w:ascii="Times New Roman CYR" w:hAnsi="Times New Roman CYR" w:cs="Times New Roman CYR"/>
          <w:lang w:eastAsia="en-US"/>
        </w:rPr>
        <w:t xml:space="preserve"> снабжаться идентифицирующей и информационной маркировкой, обеспечивающей потребителя полной информацией о продукции.</w:t>
      </w:r>
    </w:p>
    <w:p w:rsidR="007D180E" w:rsidRPr="00CA7479" w:rsidRDefault="007D180E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 xml:space="preserve">Маркировка должна располагаться на продукции или на ее упаковке, состоять из общепринятых </w:t>
      </w:r>
      <w:r w:rsidR="00942307" w:rsidRPr="00CA7479">
        <w:rPr>
          <w:rFonts w:ascii="Times New Roman CYR" w:hAnsi="Times New Roman CYR" w:cs="Times New Roman CYR"/>
          <w:lang w:eastAsia="en-US"/>
        </w:rPr>
        <w:t>знаков и символов, описание продукции н</w:t>
      </w:r>
      <w:r w:rsidRPr="00CA7479">
        <w:rPr>
          <w:rFonts w:ascii="Times New Roman CYR" w:hAnsi="Times New Roman CYR" w:cs="Times New Roman CYR"/>
          <w:lang w:eastAsia="en-US"/>
        </w:rPr>
        <w:t xml:space="preserve">а русском </w:t>
      </w:r>
      <w:r w:rsidR="000A4EBA" w:rsidRPr="00CA7479">
        <w:rPr>
          <w:rFonts w:ascii="Times New Roman CYR" w:hAnsi="Times New Roman CYR" w:cs="Times New Roman CYR"/>
          <w:lang w:eastAsia="en-US"/>
        </w:rPr>
        <w:t>языке, иметь четкие обозначения</w:t>
      </w:r>
      <w:r w:rsidRPr="00CA7479">
        <w:rPr>
          <w:rFonts w:ascii="Times New Roman CYR" w:hAnsi="Times New Roman CYR" w:cs="Times New Roman CYR"/>
          <w:lang w:eastAsia="en-US"/>
        </w:rPr>
        <w:t>.</w:t>
      </w:r>
    </w:p>
    <w:p w:rsidR="007D180E" w:rsidRPr="00CA7479" w:rsidRDefault="007D180E" w:rsidP="002979D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>4.5.</w:t>
      </w:r>
      <w:r w:rsidR="000A4EBA" w:rsidRPr="00CA7479">
        <w:rPr>
          <w:rFonts w:ascii="Times New Roman CYR" w:hAnsi="Times New Roman CYR" w:cs="Times New Roman CYR"/>
          <w:lang w:eastAsia="en-US"/>
        </w:rPr>
        <w:t xml:space="preserve"> </w:t>
      </w:r>
      <w:r w:rsidR="00596752" w:rsidRPr="00CA7479">
        <w:rPr>
          <w:rFonts w:ascii="Times New Roman CYR" w:hAnsi="Times New Roman CYR" w:cs="Times New Roman CYR"/>
          <w:lang w:eastAsia="en-US"/>
        </w:rPr>
        <w:t>К оборудованию должна быть приложена необходимая</w:t>
      </w:r>
      <w:r w:rsidRPr="00CA7479">
        <w:rPr>
          <w:rFonts w:ascii="Times New Roman CYR" w:hAnsi="Times New Roman CYR" w:cs="Times New Roman CYR"/>
          <w:lang w:eastAsia="en-US"/>
        </w:rPr>
        <w:t xml:space="preserve"> техническ</w:t>
      </w:r>
      <w:r w:rsidR="00596752" w:rsidRPr="00CA7479">
        <w:rPr>
          <w:rFonts w:ascii="Times New Roman CYR" w:hAnsi="Times New Roman CYR" w:cs="Times New Roman CYR"/>
          <w:lang w:eastAsia="en-US"/>
        </w:rPr>
        <w:t>ая</w:t>
      </w:r>
      <w:r w:rsidRPr="00CA7479">
        <w:rPr>
          <w:rFonts w:ascii="Times New Roman CYR" w:hAnsi="Times New Roman CYR" w:cs="Times New Roman CYR"/>
          <w:lang w:eastAsia="en-US"/>
        </w:rPr>
        <w:t xml:space="preserve"> документаци</w:t>
      </w:r>
      <w:r w:rsidR="00596752" w:rsidRPr="00CA7479">
        <w:rPr>
          <w:rFonts w:ascii="Times New Roman CYR" w:hAnsi="Times New Roman CYR" w:cs="Times New Roman CYR"/>
          <w:lang w:eastAsia="en-US"/>
        </w:rPr>
        <w:t>я</w:t>
      </w:r>
      <w:r w:rsidRPr="00CA7479">
        <w:rPr>
          <w:rFonts w:ascii="Times New Roman CYR" w:hAnsi="Times New Roman CYR" w:cs="Times New Roman CYR"/>
          <w:lang w:eastAsia="en-US"/>
        </w:rPr>
        <w:t xml:space="preserve"> на русском языке: паспорт изделия, инструкция по эксплуатации и т.д.</w:t>
      </w:r>
    </w:p>
    <w:p w:rsidR="007D180E" w:rsidRPr="00CA7479" w:rsidRDefault="000A4EBA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b/>
          <w:bCs/>
          <w:lang w:eastAsia="ru-RU"/>
        </w:rPr>
        <w:t>5</w:t>
      </w:r>
      <w:r w:rsidR="007D180E" w:rsidRPr="00CA7479">
        <w:rPr>
          <w:rFonts w:ascii="Times New Roman CYR" w:hAnsi="Times New Roman CYR" w:cs="Times New Roman CYR"/>
          <w:b/>
          <w:bCs/>
          <w:lang w:eastAsia="ru-RU"/>
        </w:rPr>
        <w:t>. Гарантийные обязательства.</w:t>
      </w:r>
      <w:r w:rsidR="007D180E" w:rsidRPr="00CA7479">
        <w:rPr>
          <w:lang w:eastAsia="ru-RU"/>
        </w:rPr>
        <w:t xml:space="preserve"> </w:t>
      </w:r>
    </w:p>
    <w:p w:rsidR="007D180E" w:rsidRPr="00CA7479" w:rsidRDefault="007D180E" w:rsidP="007D180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t xml:space="preserve">Срок гарантии на поставляемую продукцию должен быть не менее 12 месяцев, если иной срок не указан в паспорте, сертификате завода-изготовителя. Время начала исчисления гарантийного срока – с момента приемки </w:t>
      </w:r>
      <w:r w:rsidR="0031707C" w:rsidRPr="00CA7479">
        <w:rPr>
          <w:rFonts w:ascii="Times New Roman CYR" w:hAnsi="Times New Roman CYR" w:cs="Times New Roman CYR"/>
          <w:lang w:eastAsia="en-US"/>
        </w:rPr>
        <w:t xml:space="preserve">Оборудования </w:t>
      </w:r>
      <w:r w:rsidRPr="00CA7479">
        <w:rPr>
          <w:rFonts w:ascii="Times New Roman CYR" w:hAnsi="Times New Roman CYR" w:cs="Times New Roman CYR"/>
          <w:lang w:eastAsia="en-US"/>
        </w:rPr>
        <w:t>Заказчиком.</w:t>
      </w:r>
    </w:p>
    <w:p w:rsidR="007D180E" w:rsidRPr="00CA7479" w:rsidRDefault="007D180E" w:rsidP="002979D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en-US"/>
        </w:rPr>
      </w:pPr>
      <w:r w:rsidRPr="00CA7479">
        <w:rPr>
          <w:rFonts w:ascii="Times New Roman CYR" w:hAnsi="Times New Roman CYR" w:cs="Times New Roman CYR"/>
          <w:lang w:eastAsia="en-US"/>
        </w:rPr>
        <w:lastRenderedPageBreak/>
        <w:t xml:space="preserve">Участник должен за свой счет и сроки, согласованные с заказчиком, устранять любые дефекты в поставляемой продукции, выявленные в течение гарантийного срока. </w:t>
      </w:r>
    </w:p>
    <w:p w:rsidR="007D180E" w:rsidRPr="00CA7479" w:rsidRDefault="007D180E" w:rsidP="007D180E">
      <w:pPr>
        <w:shd w:val="clear" w:color="auto" w:fill="FFFFFF"/>
        <w:tabs>
          <w:tab w:val="left" w:pos="0"/>
          <w:tab w:val="left" w:pos="993"/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CA7479">
        <w:rPr>
          <w:b/>
          <w:bCs/>
          <w:lang w:eastAsia="ru-RU"/>
        </w:rPr>
        <w:t xml:space="preserve">7. Правила приемки </w:t>
      </w:r>
      <w:r w:rsidR="002D6AFF" w:rsidRPr="00CA7479">
        <w:rPr>
          <w:b/>
          <w:bCs/>
          <w:lang w:eastAsia="ru-RU"/>
        </w:rPr>
        <w:t>оборудования</w:t>
      </w:r>
      <w:r w:rsidRPr="00CA7479">
        <w:rPr>
          <w:b/>
          <w:bCs/>
          <w:lang w:eastAsia="ru-RU"/>
        </w:rPr>
        <w:t>.</w:t>
      </w:r>
      <w:r w:rsidRPr="00CA7479">
        <w:rPr>
          <w:lang w:eastAsia="ru-RU"/>
        </w:rPr>
        <w:t xml:space="preserve"> </w:t>
      </w:r>
    </w:p>
    <w:p w:rsidR="007D180E" w:rsidRPr="00CA7479" w:rsidRDefault="007D180E" w:rsidP="007D180E">
      <w:pPr>
        <w:shd w:val="clear" w:color="auto" w:fill="FFFFFF"/>
        <w:tabs>
          <w:tab w:val="left" w:pos="0"/>
          <w:tab w:val="left" w:pos="993"/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 xml:space="preserve">Вся поставляемая продукция проходит входной контроль, осуществляемый представителями </w:t>
      </w:r>
      <w:r w:rsidR="005E2CB5" w:rsidRPr="00CA7479">
        <w:rPr>
          <w:rFonts w:eastAsia="Calibri"/>
          <w:bCs/>
          <w:lang w:eastAsia="ru-RU"/>
        </w:rPr>
        <w:t>ГАУ ТО «ОЦПР»</w:t>
      </w:r>
      <w:r w:rsidR="00CD2445" w:rsidRPr="00CA7479">
        <w:rPr>
          <w:rFonts w:eastAsia="Calibri"/>
          <w:bCs/>
          <w:lang w:eastAsia="ru-RU"/>
        </w:rPr>
        <w:t xml:space="preserve"> </w:t>
      </w:r>
      <w:r w:rsidRPr="00CA7479">
        <w:rPr>
          <w:rFonts w:ascii="Times New Roman CYR" w:hAnsi="Times New Roman CYR" w:cs="Times New Roman CYR"/>
          <w:lang w:eastAsia="ru-RU"/>
        </w:rPr>
        <w:t>при получении</w:t>
      </w:r>
      <w:r w:rsidR="005E2CB5" w:rsidRPr="00CA7479">
        <w:rPr>
          <w:rFonts w:ascii="Times New Roman CYR" w:hAnsi="Times New Roman CYR" w:cs="Times New Roman CYR"/>
          <w:lang w:eastAsia="ru-RU"/>
        </w:rPr>
        <w:t xml:space="preserve"> продукции </w:t>
      </w:r>
      <w:r w:rsidRPr="00CA7479">
        <w:rPr>
          <w:rFonts w:ascii="Times New Roman CYR" w:hAnsi="Times New Roman CYR" w:cs="Times New Roman CYR"/>
          <w:lang w:eastAsia="ru-RU"/>
        </w:rPr>
        <w:t xml:space="preserve"> на склад.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Приемка продукции по качеству производится в соответствии законодательством Российской Федерации (ст.513 ГК РФ) и условиям</w:t>
      </w:r>
      <w:r w:rsidR="00CD2445" w:rsidRPr="00CA7479">
        <w:rPr>
          <w:rFonts w:ascii="Times New Roman CYR" w:hAnsi="Times New Roman CYR" w:cs="Times New Roman CYR"/>
          <w:lang w:eastAsia="ru-RU"/>
        </w:rPr>
        <w:t xml:space="preserve">и </w:t>
      </w:r>
      <w:r w:rsidRPr="00CA7479">
        <w:rPr>
          <w:rFonts w:ascii="Times New Roman CYR" w:hAnsi="Times New Roman CYR" w:cs="Times New Roman CYR"/>
          <w:lang w:eastAsia="ru-RU"/>
        </w:rPr>
        <w:t>Договора.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Приемка продукции по количеству производится в соответствии законодательством Российской Федерации (ст.513 ГК РФ) и условиям</w:t>
      </w:r>
      <w:r w:rsidR="00CD2445" w:rsidRPr="00CA7479">
        <w:rPr>
          <w:rFonts w:ascii="Times New Roman CYR" w:hAnsi="Times New Roman CYR" w:cs="Times New Roman CYR"/>
          <w:lang w:eastAsia="ru-RU"/>
        </w:rPr>
        <w:t>и</w:t>
      </w:r>
      <w:r w:rsidRPr="00CA7479">
        <w:rPr>
          <w:rFonts w:ascii="Times New Roman CYR" w:hAnsi="Times New Roman CYR" w:cs="Times New Roman CYR"/>
          <w:lang w:eastAsia="ru-RU"/>
        </w:rPr>
        <w:t xml:space="preserve">  Договора.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При приемке продукции осуществляется:</w:t>
      </w:r>
      <w:r w:rsidRPr="00CA7479">
        <w:rPr>
          <w:lang w:eastAsia="ru-RU"/>
        </w:rPr>
        <w:t xml:space="preserve"> </w:t>
      </w:r>
    </w:p>
    <w:p w:rsidR="007D180E" w:rsidRPr="00CA7479" w:rsidRDefault="007D180E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– внешний осмотр тары и упаковки:</w:t>
      </w:r>
      <w:r w:rsidRPr="00CA7479">
        <w:rPr>
          <w:lang w:eastAsia="ru-RU"/>
        </w:rPr>
        <w:t xml:space="preserve"> </w:t>
      </w:r>
    </w:p>
    <w:p w:rsidR="007D180E" w:rsidRPr="00CA7479" w:rsidRDefault="00CD2445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–</w:t>
      </w:r>
      <w:r w:rsidR="007D180E" w:rsidRPr="00CA7479">
        <w:rPr>
          <w:rFonts w:ascii="Times New Roman CYR" w:hAnsi="Times New Roman CYR" w:cs="Times New Roman CYR"/>
          <w:lang w:eastAsia="ru-RU"/>
        </w:rPr>
        <w:t>проверк</w:t>
      </w:r>
      <w:r w:rsidRPr="00CA7479">
        <w:rPr>
          <w:rFonts w:ascii="Times New Roman CYR" w:hAnsi="Times New Roman CYR" w:cs="Times New Roman CYR"/>
          <w:lang w:eastAsia="ru-RU"/>
        </w:rPr>
        <w:t>а</w:t>
      </w:r>
      <w:r w:rsidR="007D180E" w:rsidRPr="00CA7479">
        <w:rPr>
          <w:rFonts w:ascii="Times New Roman CYR" w:hAnsi="Times New Roman CYR" w:cs="Times New Roman CYR"/>
          <w:lang w:eastAsia="ru-RU"/>
        </w:rPr>
        <w:t xml:space="preserve"> соответствия количества отгруженных и поступивших поставочных мест;</w:t>
      </w:r>
      <w:r w:rsidR="007D180E" w:rsidRPr="00CA7479">
        <w:rPr>
          <w:lang w:eastAsia="ru-RU"/>
        </w:rPr>
        <w:t xml:space="preserve"> </w:t>
      </w:r>
    </w:p>
    <w:p w:rsidR="007D180E" w:rsidRPr="00CA7479" w:rsidRDefault="00CD2445" w:rsidP="007D180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A7479">
        <w:rPr>
          <w:rFonts w:ascii="Times New Roman CYR" w:hAnsi="Times New Roman CYR" w:cs="Times New Roman CYR"/>
          <w:lang w:eastAsia="ru-RU"/>
        </w:rPr>
        <w:t>–</w:t>
      </w:r>
      <w:r w:rsidR="007D180E" w:rsidRPr="00CA7479">
        <w:rPr>
          <w:rFonts w:ascii="Times New Roman CYR" w:hAnsi="Times New Roman CYR" w:cs="Times New Roman CYR"/>
          <w:lang w:eastAsia="ru-RU"/>
        </w:rPr>
        <w:t>проверк</w:t>
      </w:r>
      <w:r w:rsidRPr="00CA7479">
        <w:rPr>
          <w:rFonts w:ascii="Times New Roman CYR" w:hAnsi="Times New Roman CYR" w:cs="Times New Roman CYR"/>
          <w:lang w:eastAsia="ru-RU"/>
        </w:rPr>
        <w:t>а</w:t>
      </w:r>
      <w:r w:rsidR="007D180E" w:rsidRPr="00CA7479">
        <w:rPr>
          <w:rFonts w:ascii="Times New Roman CYR" w:hAnsi="Times New Roman CYR" w:cs="Times New Roman CYR"/>
          <w:lang w:eastAsia="ru-RU"/>
        </w:rPr>
        <w:t xml:space="preserve"> соответствия содержимого упаковочным листам и характеристикам, указанным в товаросопроводительной документации.</w:t>
      </w:r>
      <w:r w:rsidR="007D180E" w:rsidRPr="00CA7479">
        <w:rPr>
          <w:lang w:eastAsia="ru-RU"/>
        </w:rPr>
        <w:t xml:space="preserve"> </w:t>
      </w:r>
      <w:r w:rsidR="007D180E" w:rsidRPr="00CA7479">
        <w:rPr>
          <w:rFonts w:ascii="Times New Roman CYR" w:hAnsi="Times New Roman CYR" w:cs="Times New Roman CYR"/>
          <w:b/>
          <w:bCs/>
          <w:lang w:eastAsia="ru-RU"/>
        </w:rPr>
        <w:t> </w:t>
      </w:r>
      <w:r w:rsidR="007D180E" w:rsidRPr="00CA7479">
        <w:rPr>
          <w:lang w:eastAsia="ru-RU"/>
        </w:rPr>
        <w:t xml:space="preserve"> </w:t>
      </w:r>
    </w:p>
    <w:p w:rsidR="007D180E" w:rsidRPr="00CA7479" w:rsidRDefault="007D180E" w:rsidP="00064AEB">
      <w:pPr>
        <w:jc w:val="center"/>
        <w:rPr>
          <w:b/>
        </w:rPr>
      </w:pPr>
    </w:p>
    <w:p w:rsidR="00CD2445" w:rsidRPr="00CA7479" w:rsidRDefault="008F5CDC" w:rsidP="00064AEB">
      <w:pPr>
        <w:suppressAutoHyphens w:val="0"/>
        <w:autoSpaceDE w:val="0"/>
        <w:autoSpaceDN w:val="0"/>
        <w:adjustRightInd w:val="0"/>
        <w:jc w:val="both"/>
        <w:rPr>
          <w:rFonts w:cs="Arial"/>
          <w:b/>
          <w:bCs/>
          <w:lang w:eastAsia="ru-RU"/>
        </w:rPr>
      </w:pPr>
      <w:r w:rsidRPr="00CA7479">
        <w:rPr>
          <w:rFonts w:cs="Arial"/>
          <w:b/>
          <w:bCs/>
          <w:lang w:eastAsia="ru-RU"/>
        </w:rPr>
        <w:t>В случае использования в описании предмета закупки указания на товарный знак  применяется эквивалент</w:t>
      </w:r>
    </w:p>
    <w:p w:rsidR="006470E5" w:rsidRPr="00CA7479" w:rsidRDefault="006470E5">
      <w:bookmarkStart w:id="0" w:name="_GoBack"/>
      <w:bookmarkEnd w:id="0"/>
    </w:p>
    <w:tbl>
      <w:tblPr>
        <w:tblpPr w:leftFromText="180" w:rightFromText="180" w:vertAnchor="text" w:tblpX="-311" w:tblpY="1"/>
        <w:tblOverlap w:val="never"/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745"/>
        <w:gridCol w:w="2262"/>
        <w:gridCol w:w="1486"/>
        <w:gridCol w:w="1548"/>
        <w:gridCol w:w="1267"/>
        <w:gridCol w:w="535"/>
        <w:gridCol w:w="634"/>
      </w:tblGrid>
      <w:tr w:rsidR="00CA7479" w:rsidRPr="00CA7479" w:rsidTr="00A46FC5">
        <w:trPr>
          <w:trHeight w:val="20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№ п/п</w:t>
            </w:r>
          </w:p>
        </w:tc>
        <w:tc>
          <w:tcPr>
            <w:tcW w:w="875" w:type="pct"/>
            <w:vMerge w:val="restart"/>
            <w:vAlign w:val="center"/>
          </w:tcPr>
          <w:p w:rsidR="006470E5" w:rsidRPr="00CA7479" w:rsidRDefault="006470E5" w:rsidP="00D46A89">
            <w:pPr>
              <w:jc w:val="center"/>
              <w:rPr>
                <w:sz w:val="20"/>
                <w:szCs w:val="20"/>
                <w:lang w:val="en-US"/>
              </w:rPr>
            </w:pPr>
            <w:r w:rsidRPr="00CA7479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879" w:type="pct"/>
            <w:gridSpan w:val="2"/>
            <w:vAlign w:val="center"/>
          </w:tcPr>
          <w:p w:rsidR="006470E5" w:rsidRPr="00CA7479" w:rsidRDefault="006470E5" w:rsidP="00D46A89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Описание объекта закупки  /дополнительные характеристики</w:t>
            </w:r>
          </w:p>
        </w:tc>
        <w:tc>
          <w:tcPr>
            <w:tcW w:w="776" w:type="pct"/>
            <w:vMerge w:val="restart"/>
            <w:vAlign w:val="center"/>
          </w:tcPr>
          <w:p w:rsidR="003E3476" w:rsidRPr="00CA7479" w:rsidRDefault="003E3476" w:rsidP="003E34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A7479">
              <w:rPr>
                <w:bCs/>
                <w:sz w:val="20"/>
                <w:szCs w:val="20"/>
                <w:lang w:eastAsia="ru-RU"/>
              </w:rPr>
              <w:t>Предложение участника закупки</w:t>
            </w:r>
          </w:p>
          <w:p w:rsidR="006470E5" w:rsidRPr="00CA7479" w:rsidRDefault="006470E5" w:rsidP="006470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6470E5" w:rsidRPr="00CA7479" w:rsidRDefault="006470E5" w:rsidP="006470E5">
            <w:pPr>
              <w:pStyle w:val="a4"/>
              <w:keepNext/>
              <w:keepLines/>
              <w:spacing w:before="0" w:after="0"/>
              <w:jc w:val="center"/>
              <w:rPr>
                <w:sz w:val="20"/>
                <w:szCs w:val="20"/>
              </w:rPr>
            </w:pPr>
            <w:r w:rsidRPr="00CA7479">
              <w:rPr>
                <w:iCs/>
                <w:sz w:val="20"/>
                <w:szCs w:val="20"/>
              </w:rPr>
              <w:t xml:space="preserve">Наименование страны происхождения товара </w:t>
            </w:r>
          </w:p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 xml:space="preserve">Ед. </w:t>
            </w:r>
            <w:proofErr w:type="spellStart"/>
            <w:r w:rsidRPr="00CA7479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318" w:type="pct"/>
            <w:vMerge w:val="restart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Кол-во</w:t>
            </w:r>
          </w:p>
        </w:tc>
      </w:tr>
      <w:tr w:rsidR="00CA7479" w:rsidRPr="00CA7479" w:rsidTr="0031707C">
        <w:trPr>
          <w:trHeight w:val="20"/>
        </w:trPr>
        <w:tc>
          <w:tcPr>
            <w:tcW w:w="249" w:type="pct"/>
            <w:vMerge/>
            <w:shd w:val="clear" w:color="auto" w:fill="auto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5" w:type="pct"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776" w:type="pct"/>
            <w:vMerge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Merge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vAlign w:val="center"/>
          </w:tcPr>
          <w:p w:rsidR="006470E5" w:rsidRPr="00CA7479" w:rsidRDefault="006470E5" w:rsidP="00444FA2">
            <w:pPr>
              <w:jc w:val="center"/>
              <w:rPr>
                <w:sz w:val="20"/>
                <w:szCs w:val="20"/>
              </w:rPr>
            </w:pPr>
          </w:p>
        </w:tc>
      </w:tr>
      <w:tr w:rsidR="00CA7479" w:rsidRPr="00CA7479" w:rsidTr="0031707C">
        <w:trPr>
          <w:trHeight w:val="20"/>
        </w:trPr>
        <w:tc>
          <w:tcPr>
            <w:tcW w:w="249" w:type="pct"/>
            <w:shd w:val="clear" w:color="auto" w:fill="auto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1.</w:t>
            </w:r>
          </w:p>
        </w:tc>
        <w:tc>
          <w:tcPr>
            <w:tcW w:w="875" w:type="pct"/>
            <w:vAlign w:val="center"/>
          </w:tcPr>
          <w:p w:rsidR="00533D9C" w:rsidRPr="00CA7479" w:rsidRDefault="00D67649" w:rsidP="00533D9C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 xml:space="preserve">Система для нейрофизиологических исследований </w:t>
            </w:r>
            <w:r w:rsidR="00F765F0" w:rsidRPr="00CA7479">
              <w:rPr>
                <w:sz w:val="20"/>
                <w:szCs w:val="20"/>
                <w:lang w:val="en-US"/>
              </w:rPr>
              <w:t>BE</w:t>
            </w:r>
            <w:r w:rsidR="00F765F0" w:rsidRPr="00CA7479">
              <w:rPr>
                <w:sz w:val="20"/>
                <w:szCs w:val="20"/>
              </w:rPr>
              <w:t xml:space="preserve"> </w:t>
            </w:r>
            <w:r w:rsidR="00F765F0" w:rsidRPr="00CA7479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134" w:type="pct"/>
            <w:vAlign w:val="center"/>
          </w:tcPr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34 канал</w:t>
            </w:r>
            <w:r w:rsidR="00105817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ов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регистрации ЭЭГ/ПСГ/ВП с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передвижной стойкой для крепления усилителей;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стационарный и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холтеровский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режим работы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усилителя;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встроенный 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цветной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экран усилителя, позволяющий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просматривать ЭЭГ сигнал в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холтеровском</w:t>
            </w:r>
            <w:proofErr w:type="spellEnd"/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режиме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;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br/>
              <w:t xml:space="preserve">- встроенная клавиатура усилителя, позволяющая управлять параметрами записи ЭЭГ в </w:t>
            </w:r>
            <w:proofErr w:type="spellStart"/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холтеровском</w:t>
            </w:r>
            <w:proofErr w:type="spellEnd"/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режиме;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- беспроводной (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WiFi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)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и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проводной режим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регистрации;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- запись ЭЭГ во внутреннюю память системы\на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рабочую станцию;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br/>
              <w:t xml:space="preserve">- электрическое питание усилителя тремя способами: от дополнительно источника питания (входит в комплект), </w:t>
            </w:r>
            <w:r w:rsidR="00A02DC0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либо от встроенных батарей с автоматическим переключением, что обеспечивает надежную защиту записи при перебоях электропитания, либо от рабочей станции по USB кабелю;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8 биполярных AC/DC и 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34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монополярных</w:t>
            </w:r>
            <w:proofErr w:type="spellEnd"/>
            <w:r w:rsidR="00BE021B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BE021B"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AC</w:t>
            </w:r>
            <w:r w:rsidR="00BE021B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/</w:t>
            </w:r>
            <w:r w:rsidR="00BE021B"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DC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К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аналов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;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Светодиодный </w:t>
            </w:r>
            <w:proofErr w:type="spellStart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флеш</w:t>
            </w:r>
            <w:proofErr w:type="spellEnd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-стимулятор c кабелем,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пантографом и зажимом для крепления на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столе/тележке.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Специальная стойка для крепления усилителей BE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Plus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Pro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фотостимулятора</w:t>
            </w:r>
            <w:proofErr w:type="spellEnd"/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Кнопка пациента для систем BE </w:t>
            </w:r>
            <w:proofErr w:type="spellStart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Plus</w:t>
            </w:r>
            <w:proofErr w:type="spellEnd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 разъемом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стандарта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EBNeuro</w:t>
            </w:r>
            <w:proofErr w:type="spellEnd"/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Модуль </w:t>
            </w:r>
            <w:proofErr w:type="spellStart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ВидеоЭЭГ</w:t>
            </w:r>
            <w:proofErr w:type="spellEnd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(включая программное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обеспечение для захвата и синхронизации видео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для работы с одной камерой).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Шапочка ЭЭГ с 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21 оловянным электродом, размер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4 (45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),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зеленая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для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BE Plus Pro/LTM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Включает: лямка для подбородка, шприц для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электродного геля, затупленная игла (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5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)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Шапочка ЭЭГ с </w:t>
            </w:r>
            <w:r w:rsidR="0031707C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21 оловянным электродом, размер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5 (50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),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желтая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для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BE Plus Pro/LTM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Включает: лямка для подбородка, шприц для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электродного геля, затупленная игла (5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)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Шапочка ЭЭГ с 21 оловянным электродом, размер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6 (55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),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красная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для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BE Plus Pro/LTM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Включает: лямка для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подбородка, шприц для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электродного геля, затупленная игла (5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)</w:t>
            </w:r>
          </w:p>
          <w:p w:rsidR="00033C11" w:rsidRPr="00CA7479" w:rsidRDefault="00BE021B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Шапочка ЭЭГ с 21 оловянным электродом, размер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7 (60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),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синяя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для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BE Plus Pro/LTM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Включает: лямка для подбородка, шприц для</w:t>
            </w:r>
          </w:p>
          <w:p w:rsidR="00033C11" w:rsidRPr="00CA7479" w:rsidRDefault="00033C11" w:rsidP="00033C1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электродного геля, затупленная игла (5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шт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)</w:t>
            </w:r>
          </w:p>
          <w:p w:rsidR="00533D9C" w:rsidRPr="00CA7479" w:rsidRDefault="00BE021B" w:rsidP="00033C11">
            <w:pPr>
              <w:rPr>
                <w:sz w:val="20"/>
                <w:szCs w:val="20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</w:t>
            </w:r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Гель для электродов </w:t>
            </w:r>
            <w:proofErr w:type="spellStart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OneStep</w:t>
            </w:r>
            <w:proofErr w:type="spellEnd"/>
            <w:r w:rsidR="00033C11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, 4 кг</w:t>
            </w:r>
          </w:p>
        </w:tc>
        <w:tc>
          <w:tcPr>
            <w:tcW w:w="745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444FA2">
            <w:pPr>
              <w:jc w:val="center"/>
              <w:rPr>
                <w:sz w:val="20"/>
                <w:szCs w:val="20"/>
              </w:rPr>
            </w:pPr>
          </w:p>
          <w:p w:rsidR="00A02DC0" w:rsidRPr="00CA7479" w:rsidRDefault="00A02DC0" w:rsidP="0056133E">
            <w:pPr>
              <w:rPr>
                <w:sz w:val="20"/>
                <w:szCs w:val="20"/>
              </w:rPr>
            </w:pPr>
          </w:p>
          <w:p w:rsidR="0056133E" w:rsidRPr="00CA7479" w:rsidRDefault="0056133E" w:rsidP="0056133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A02DC0" w:rsidRPr="00CA7479" w:rsidRDefault="00A02DC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A02DC0" w:rsidRPr="00CA7479" w:rsidRDefault="00A02DC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A02DC0" w:rsidRPr="00CA7479" w:rsidRDefault="00A02DC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A02DC0" w:rsidRPr="00CA7479" w:rsidRDefault="00A02DC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4 (45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)</w:t>
            </w: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56133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033C11" w:rsidRPr="00CA7479" w:rsidRDefault="00033C11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5 (50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)</w:t>
            </w: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5169D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6 (55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),</w:t>
            </w: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56133E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444FA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:rsidR="009254F0" w:rsidRPr="00CA7479" w:rsidRDefault="009254F0" w:rsidP="009254F0">
            <w:pPr>
              <w:rPr>
                <w:sz w:val="20"/>
                <w:szCs w:val="20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7 (60 ± 2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см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),</w:t>
            </w:r>
          </w:p>
        </w:tc>
        <w:tc>
          <w:tcPr>
            <w:tcW w:w="776" w:type="pct"/>
            <w:vAlign w:val="center"/>
          </w:tcPr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56133E">
            <w:pPr>
              <w:rPr>
                <w:sz w:val="20"/>
                <w:szCs w:val="20"/>
              </w:rPr>
            </w:pPr>
          </w:p>
          <w:p w:rsidR="0056133E" w:rsidRPr="00CA7479" w:rsidRDefault="0056133E" w:rsidP="0056133E">
            <w:pPr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033C11" w:rsidRPr="00CA7479" w:rsidRDefault="00033C11" w:rsidP="00FC681A">
            <w:pPr>
              <w:jc w:val="center"/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56133E" w:rsidRPr="00CA7479" w:rsidRDefault="0056133E" w:rsidP="0056133E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  <w:p w:rsidR="0056133E" w:rsidRPr="00CA7479" w:rsidRDefault="0056133E" w:rsidP="0056133E">
            <w:pPr>
              <w:jc w:val="center"/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033C11" w:rsidRPr="00CA7479" w:rsidRDefault="00033C11" w:rsidP="00033C11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</w:p>
          <w:p w:rsidR="009254F0" w:rsidRPr="00CA7479" w:rsidRDefault="009254F0" w:rsidP="00033C11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</w:p>
          <w:p w:rsidR="00A02DC0" w:rsidRPr="00CA7479" w:rsidRDefault="00A02DC0" w:rsidP="00033C11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635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extDirection w:val="tbRl"/>
            <w:vAlign w:val="center"/>
          </w:tcPr>
          <w:p w:rsidR="00533D9C" w:rsidRPr="0023118E" w:rsidRDefault="0023118E" w:rsidP="00231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комплект</w:t>
            </w:r>
          </w:p>
        </w:tc>
        <w:tc>
          <w:tcPr>
            <w:tcW w:w="318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  <w:lang w:val="en-US"/>
              </w:rPr>
            </w:pPr>
            <w:r w:rsidRPr="00CA7479">
              <w:rPr>
                <w:sz w:val="20"/>
                <w:szCs w:val="20"/>
                <w:lang w:val="en-US"/>
              </w:rPr>
              <w:t>1</w:t>
            </w:r>
          </w:p>
        </w:tc>
      </w:tr>
      <w:tr w:rsidR="00CA7479" w:rsidRPr="00CA7479" w:rsidTr="0031707C">
        <w:trPr>
          <w:trHeight w:val="20"/>
        </w:trPr>
        <w:tc>
          <w:tcPr>
            <w:tcW w:w="249" w:type="pct"/>
            <w:vMerge w:val="restart"/>
            <w:shd w:val="clear" w:color="auto" w:fill="auto"/>
            <w:vAlign w:val="center"/>
          </w:tcPr>
          <w:p w:rsidR="00533D9C" w:rsidRPr="00CA7479" w:rsidRDefault="00533D9C" w:rsidP="005D41B4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875" w:type="pct"/>
            <w:vMerge w:val="restart"/>
            <w:vAlign w:val="center"/>
          </w:tcPr>
          <w:p w:rsidR="00533D9C" w:rsidRPr="00CA7479" w:rsidRDefault="00DF7862" w:rsidP="00DF7862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Рабочая станция экспертного класса для видео ЭЭГ</w:t>
            </w:r>
          </w:p>
        </w:tc>
        <w:tc>
          <w:tcPr>
            <w:tcW w:w="1134" w:type="pct"/>
          </w:tcPr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Рабочая станция экспертного класса для видео</w:t>
            </w:r>
            <w:r w:rsidR="00195512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ЭЭГ</w:t>
            </w: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на базе 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Intel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Core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7, 3 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GHz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8 Гб ОЗУ, 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HDD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2х4000 Гб, DVD-ROM, монитор 24", клавиатура и мышь, </w:t>
            </w:r>
            <w:r w:rsidR="005169D3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USB портов, </w:t>
            </w: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Отличия: высокомощный процессор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Intel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Core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I7,</w:t>
            </w: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8Тб SATA3 жесткие диски для хранения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видеоЭЭГ</w:t>
            </w:r>
            <w:proofErr w:type="spellEnd"/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высокого разрешения (порядка </w:t>
            </w:r>
            <w:r w:rsidR="005169D3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30Гб за су</w:t>
            </w:r>
            <w:r w:rsidR="00BE021B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т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ки</w:t>
            </w:r>
          </w:p>
          <w:p w:rsidR="00533D9C" w:rsidRPr="00CA7479" w:rsidRDefault="009B5E05" w:rsidP="009B5E05">
            <w:pPr>
              <w:rPr>
                <w:sz w:val="20"/>
                <w:szCs w:val="20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записи), объем оперативной памяти 8Гб</w:t>
            </w:r>
          </w:p>
        </w:tc>
        <w:tc>
          <w:tcPr>
            <w:tcW w:w="745" w:type="pct"/>
          </w:tcPr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Intel Core i7, 3 GHz, 8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Гб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ОЗУ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, HDD 2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х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4000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Гб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, DVD-ROM,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монитор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24",</w:t>
            </w: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9B5E05" w:rsidRPr="00CA7479" w:rsidRDefault="009B5E0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9B5E05" w:rsidRPr="00CA7479" w:rsidRDefault="007364E5" w:rsidP="009B5E0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Intel  </w:t>
            </w:r>
            <w:r w:rsidR="009B5E05"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Core I7,</w:t>
            </w:r>
          </w:p>
          <w:p w:rsidR="00533D9C" w:rsidRPr="00CA7479" w:rsidRDefault="009B5E05" w:rsidP="009B5E05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8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Тб</w:t>
            </w:r>
            <w:r w:rsidRPr="00CA7479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SATA3</w:t>
            </w:r>
          </w:p>
          <w:p w:rsidR="009B5E05" w:rsidRPr="00CA7479" w:rsidRDefault="009B5E05" w:rsidP="009B5E05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7D4FD4" w:rsidRPr="00195512" w:rsidRDefault="007D4FD4" w:rsidP="00280396">
            <w:pPr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</w:p>
          <w:p w:rsidR="007D4FD4" w:rsidRPr="00CA7479" w:rsidRDefault="007D4FD4" w:rsidP="009B5E05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</w:p>
          <w:p w:rsidR="007D4FD4" w:rsidRPr="00CA7479" w:rsidRDefault="007D4FD4" w:rsidP="009B5E05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</w:p>
          <w:p w:rsidR="009B5E05" w:rsidRPr="00CA7479" w:rsidRDefault="009B5E05" w:rsidP="009B5E05">
            <w:pPr>
              <w:jc w:val="center"/>
              <w:rPr>
                <w:sz w:val="20"/>
                <w:szCs w:val="20"/>
                <w:lang w:val="en-US"/>
              </w:rPr>
            </w:pPr>
            <w:r w:rsidRPr="00CA7479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8</w:t>
            </w:r>
            <w:r w:rsidRPr="00CA747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Гб</w:t>
            </w:r>
          </w:p>
        </w:tc>
        <w:tc>
          <w:tcPr>
            <w:tcW w:w="776" w:type="pct"/>
          </w:tcPr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B5E05" w:rsidRPr="00CA7479" w:rsidRDefault="009B5E05" w:rsidP="00444FA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3D9C" w:rsidRPr="00CA7479" w:rsidRDefault="009B5E05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</w:tc>
        <w:tc>
          <w:tcPr>
            <w:tcW w:w="635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533D9C" w:rsidRPr="00CA7479" w:rsidRDefault="007D4FD4" w:rsidP="00444FA2">
            <w:pPr>
              <w:jc w:val="center"/>
              <w:rPr>
                <w:sz w:val="20"/>
                <w:szCs w:val="20"/>
              </w:rPr>
            </w:pPr>
            <w:proofErr w:type="spellStart"/>
            <w:r w:rsidRPr="00CA747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8" w:type="pct"/>
            <w:vAlign w:val="center"/>
          </w:tcPr>
          <w:p w:rsidR="00533D9C" w:rsidRPr="00CA7479" w:rsidRDefault="007D4FD4" w:rsidP="00444FA2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1</w:t>
            </w:r>
          </w:p>
        </w:tc>
      </w:tr>
      <w:tr w:rsidR="00CA7479" w:rsidRPr="00CA7479" w:rsidTr="0031707C">
        <w:trPr>
          <w:trHeight w:val="20"/>
        </w:trPr>
        <w:tc>
          <w:tcPr>
            <w:tcW w:w="249" w:type="pct"/>
            <w:vMerge/>
            <w:shd w:val="clear" w:color="auto" w:fill="auto"/>
            <w:vAlign w:val="center"/>
          </w:tcPr>
          <w:p w:rsidR="00533D9C" w:rsidRPr="00CA7479" w:rsidRDefault="00533D9C" w:rsidP="00444FA2">
            <w:pPr>
              <w:pStyle w:val="a3"/>
              <w:ind w:left="3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:rsidR="00533D9C" w:rsidRPr="00CA7479" w:rsidRDefault="00533D9C" w:rsidP="00444FA2">
            <w:pPr>
              <w:rPr>
                <w:sz w:val="20"/>
                <w:szCs w:val="20"/>
              </w:rPr>
            </w:pPr>
          </w:p>
        </w:tc>
        <w:tc>
          <w:tcPr>
            <w:tcW w:w="1134" w:type="pct"/>
          </w:tcPr>
          <w:p w:rsidR="00533D9C" w:rsidRPr="00CA7479" w:rsidRDefault="00533D9C" w:rsidP="00444FA2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533D9C" w:rsidRPr="00CA7479" w:rsidRDefault="00533D9C" w:rsidP="0015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533D9C" w:rsidRPr="00CA7479" w:rsidRDefault="00533D9C" w:rsidP="00444FA2">
            <w:pPr>
              <w:jc w:val="center"/>
              <w:rPr>
                <w:sz w:val="20"/>
                <w:szCs w:val="20"/>
              </w:rPr>
            </w:pPr>
          </w:p>
        </w:tc>
      </w:tr>
      <w:tr w:rsidR="00CA7479" w:rsidRPr="00CA7479" w:rsidTr="0031707C">
        <w:trPr>
          <w:trHeight w:val="20"/>
        </w:trPr>
        <w:tc>
          <w:tcPr>
            <w:tcW w:w="249" w:type="pct"/>
            <w:shd w:val="clear" w:color="auto" w:fill="auto"/>
            <w:vAlign w:val="center"/>
          </w:tcPr>
          <w:p w:rsidR="0084788B" w:rsidRPr="00CA7479" w:rsidRDefault="00797BE3" w:rsidP="00C178EB">
            <w:pPr>
              <w:pStyle w:val="a3"/>
              <w:ind w:left="0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33</w:t>
            </w:r>
          </w:p>
        </w:tc>
        <w:tc>
          <w:tcPr>
            <w:tcW w:w="875" w:type="pct"/>
            <w:vAlign w:val="center"/>
          </w:tcPr>
          <w:p w:rsidR="0084788B" w:rsidRPr="00CA7479" w:rsidRDefault="00DF7862" w:rsidP="00AB08B0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Видеокамера сетевая купольная управляемая потолочная</w:t>
            </w:r>
          </w:p>
        </w:tc>
        <w:tc>
          <w:tcPr>
            <w:tcW w:w="1134" w:type="pct"/>
          </w:tcPr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Видеокамера сетевая купольная управляемая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потолочная (PTZ) AXIS M5525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MkII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 разрешением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FullHD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r w:rsidR="005169D3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либо эквивалент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автоматической системой слежения,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работой в ИК диапазоне, оптическим зумом </w:t>
            </w:r>
            <w:r w:rsidR="005169D3"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менее </w:t>
            </w: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10х,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программным управлением и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ик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подсветкой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Совместима с системами для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нейрофизиологических исследований BE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Блок питания для видеокамеры </w:t>
            </w:r>
            <w:proofErr w:type="spellStart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Axis</w:t>
            </w:r>
            <w:proofErr w:type="spellEnd"/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М5525-Е и</w:t>
            </w:r>
          </w:p>
          <w:p w:rsidR="006A044E" w:rsidRPr="00CA7479" w:rsidRDefault="006A044E" w:rsidP="006A04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P5635</w:t>
            </w:r>
          </w:p>
          <w:p w:rsidR="0084788B" w:rsidRPr="00CA7479" w:rsidRDefault="006A044E" w:rsidP="006A044E">
            <w:pPr>
              <w:rPr>
                <w:sz w:val="20"/>
                <w:szCs w:val="20"/>
              </w:rPr>
            </w:pPr>
            <w:r w:rsidRPr="00CA7479">
              <w:rPr>
                <w:rFonts w:eastAsiaTheme="minorHAnsi"/>
                <w:bCs/>
                <w:sz w:val="20"/>
                <w:szCs w:val="20"/>
                <w:lang w:eastAsia="en-US"/>
              </w:rPr>
              <w:t>ИК подсветка</w:t>
            </w:r>
          </w:p>
        </w:tc>
        <w:tc>
          <w:tcPr>
            <w:tcW w:w="745" w:type="pct"/>
          </w:tcPr>
          <w:p w:rsidR="0084788B" w:rsidRPr="00CA7479" w:rsidRDefault="0084788B" w:rsidP="00844F1D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</w:tcPr>
          <w:p w:rsidR="008B5F1D" w:rsidRPr="00CA7479" w:rsidRDefault="008B5F1D" w:rsidP="008B5F1D">
            <w:pPr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Соответствие</w:t>
            </w:r>
          </w:p>
          <w:p w:rsidR="0084788B" w:rsidRPr="00CA7479" w:rsidRDefault="0084788B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84788B" w:rsidRPr="00CA7479" w:rsidRDefault="0084788B" w:rsidP="00444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84788B" w:rsidRPr="00CA7479" w:rsidRDefault="0084788B" w:rsidP="008172CE">
            <w:pPr>
              <w:jc w:val="center"/>
              <w:rPr>
                <w:sz w:val="20"/>
                <w:szCs w:val="20"/>
              </w:rPr>
            </w:pPr>
            <w:proofErr w:type="spellStart"/>
            <w:r w:rsidRPr="00CA7479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8" w:type="pct"/>
            <w:vAlign w:val="center"/>
          </w:tcPr>
          <w:p w:rsidR="0084788B" w:rsidRPr="00CA7479" w:rsidRDefault="0084788B" w:rsidP="00665F8C">
            <w:pPr>
              <w:jc w:val="center"/>
              <w:rPr>
                <w:sz w:val="20"/>
                <w:szCs w:val="20"/>
              </w:rPr>
            </w:pPr>
            <w:r w:rsidRPr="00CA7479">
              <w:rPr>
                <w:sz w:val="20"/>
                <w:szCs w:val="20"/>
              </w:rPr>
              <w:t>1</w:t>
            </w:r>
          </w:p>
        </w:tc>
      </w:tr>
    </w:tbl>
    <w:p w:rsidR="00195512" w:rsidRPr="00457107" w:rsidRDefault="00195512" w:rsidP="00195512">
      <w:pPr>
        <w:pStyle w:val="a4"/>
        <w:jc w:val="both"/>
        <w:rPr>
          <w:b/>
          <w:kern w:val="32"/>
        </w:rPr>
      </w:pPr>
      <w:r w:rsidRPr="00100A08">
        <w:rPr>
          <w:b/>
          <w:kern w:val="32"/>
        </w:rPr>
        <w:lastRenderedPageBreak/>
        <w:t xml:space="preserve"> При указании в Техническом задании, товарных знаков на товары, их необходимо читать, как сопровождающиеся словами «или эквивалент», за исключением случаев несовместимости товаров, на которых применяются другие товарные знаки, и необходимости обеспечения взаимодействия такой техники с товарами, указанными в Техническом задании.</w:t>
      </w:r>
    </w:p>
    <w:p w:rsidR="00CD2445" w:rsidRDefault="00CD2445" w:rsidP="00CD2445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647281" w:rsidRDefault="00647281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CE1FBE" w:rsidRDefault="00CE1FBE" w:rsidP="00647281">
      <w:p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  <w:lang w:eastAsia="ru-RU"/>
        </w:rPr>
      </w:pPr>
    </w:p>
    <w:p w:rsidR="00B048BF" w:rsidRPr="00734840" w:rsidRDefault="00B048BF"/>
    <w:sectPr w:rsidR="00B048BF" w:rsidRPr="0073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5192"/>
    <w:multiLevelType w:val="hybridMultilevel"/>
    <w:tmpl w:val="C62C0728"/>
    <w:lvl w:ilvl="0" w:tplc="D6200D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E5"/>
    <w:rsid w:val="00017076"/>
    <w:rsid w:val="000231DA"/>
    <w:rsid w:val="00032A21"/>
    <w:rsid w:val="00033C11"/>
    <w:rsid w:val="00037581"/>
    <w:rsid w:val="00064AEB"/>
    <w:rsid w:val="00067EDE"/>
    <w:rsid w:val="00075368"/>
    <w:rsid w:val="0008591C"/>
    <w:rsid w:val="000918C7"/>
    <w:rsid w:val="000A1C16"/>
    <w:rsid w:val="000A4EBA"/>
    <w:rsid w:val="000B695E"/>
    <w:rsid w:val="000B791B"/>
    <w:rsid w:val="000D37C3"/>
    <w:rsid w:val="000E16F6"/>
    <w:rsid w:val="000E46BD"/>
    <w:rsid w:val="000F34E3"/>
    <w:rsid w:val="00100A08"/>
    <w:rsid w:val="00105817"/>
    <w:rsid w:val="00126F8F"/>
    <w:rsid w:val="0015311E"/>
    <w:rsid w:val="00195512"/>
    <w:rsid w:val="001A2266"/>
    <w:rsid w:val="001A43CF"/>
    <w:rsid w:val="001A5075"/>
    <w:rsid w:val="001F31B8"/>
    <w:rsid w:val="001F7C6B"/>
    <w:rsid w:val="0020711C"/>
    <w:rsid w:val="00210B45"/>
    <w:rsid w:val="00213052"/>
    <w:rsid w:val="0023118E"/>
    <w:rsid w:val="002542EC"/>
    <w:rsid w:val="00263045"/>
    <w:rsid w:val="00271218"/>
    <w:rsid w:val="00271C90"/>
    <w:rsid w:val="00280396"/>
    <w:rsid w:val="002979D1"/>
    <w:rsid w:val="002A2A16"/>
    <w:rsid w:val="002C0A07"/>
    <w:rsid w:val="002D51D8"/>
    <w:rsid w:val="002D6AFF"/>
    <w:rsid w:val="002E3F83"/>
    <w:rsid w:val="003059D8"/>
    <w:rsid w:val="0031707C"/>
    <w:rsid w:val="003309EB"/>
    <w:rsid w:val="003328AC"/>
    <w:rsid w:val="00332A1D"/>
    <w:rsid w:val="00336865"/>
    <w:rsid w:val="00336A1D"/>
    <w:rsid w:val="00374B91"/>
    <w:rsid w:val="003758B8"/>
    <w:rsid w:val="003902BB"/>
    <w:rsid w:val="003976D5"/>
    <w:rsid w:val="003A761F"/>
    <w:rsid w:val="003B7E44"/>
    <w:rsid w:val="003E3476"/>
    <w:rsid w:val="003E7AFD"/>
    <w:rsid w:val="0040761A"/>
    <w:rsid w:val="004138C6"/>
    <w:rsid w:val="004469B6"/>
    <w:rsid w:val="0045448F"/>
    <w:rsid w:val="00461017"/>
    <w:rsid w:val="004655A4"/>
    <w:rsid w:val="0046617C"/>
    <w:rsid w:val="00482DE5"/>
    <w:rsid w:val="004930AC"/>
    <w:rsid w:val="004B26B9"/>
    <w:rsid w:val="004C2028"/>
    <w:rsid w:val="004E3190"/>
    <w:rsid w:val="00501394"/>
    <w:rsid w:val="005039B4"/>
    <w:rsid w:val="005169D3"/>
    <w:rsid w:val="00517725"/>
    <w:rsid w:val="005254EB"/>
    <w:rsid w:val="00533D9C"/>
    <w:rsid w:val="005417C1"/>
    <w:rsid w:val="0056133E"/>
    <w:rsid w:val="005672CB"/>
    <w:rsid w:val="0058360A"/>
    <w:rsid w:val="00596752"/>
    <w:rsid w:val="005B41E8"/>
    <w:rsid w:val="005C2B2E"/>
    <w:rsid w:val="005E2CB5"/>
    <w:rsid w:val="005F6B50"/>
    <w:rsid w:val="006470E5"/>
    <w:rsid w:val="00647281"/>
    <w:rsid w:val="00662CC0"/>
    <w:rsid w:val="00662EB1"/>
    <w:rsid w:val="00664D62"/>
    <w:rsid w:val="00696D5A"/>
    <w:rsid w:val="006A044E"/>
    <w:rsid w:val="006A75D3"/>
    <w:rsid w:val="006B7D7E"/>
    <w:rsid w:val="006D1EBB"/>
    <w:rsid w:val="006D308B"/>
    <w:rsid w:val="00701B0C"/>
    <w:rsid w:val="00707BD0"/>
    <w:rsid w:val="00713525"/>
    <w:rsid w:val="00715523"/>
    <w:rsid w:val="00717668"/>
    <w:rsid w:val="00734840"/>
    <w:rsid w:val="007364E5"/>
    <w:rsid w:val="00784363"/>
    <w:rsid w:val="00797BE3"/>
    <w:rsid w:val="007A18C3"/>
    <w:rsid w:val="007A5043"/>
    <w:rsid w:val="007B4A38"/>
    <w:rsid w:val="007D180E"/>
    <w:rsid w:val="007D3A93"/>
    <w:rsid w:val="007D4FD4"/>
    <w:rsid w:val="007E4024"/>
    <w:rsid w:val="007E6E7B"/>
    <w:rsid w:val="00800B4D"/>
    <w:rsid w:val="008232B1"/>
    <w:rsid w:val="0084788B"/>
    <w:rsid w:val="008B5F1D"/>
    <w:rsid w:val="008E591A"/>
    <w:rsid w:val="008E5A16"/>
    <w:rsid w:val="008E71D3"/>
    <w:rsid w:val="008F5CDC"/>
    <w:rsid w:val="00912119"/>
    <w:rsid w:val="00913A60"/>
    <w:rsid w:val="009254F0"/>
    <w:rsid w:val="0094090B"/>
    <w:rsid w:val="00942307"/>
    <w:rsid w:val="0098005D"/>
    <w:rsid w:val="00983280"/>
    <w:rsid w:val="009A1DD9"/>
    <w:rsid w:val="009B54E4"/>
    <w:rsid w:val="009B5E05"/>
    <w:rsid w:val="009F381D"/>
    <w:rsid w:val="00A02DC0"/>
    <w:rsid w:val="00A106E2"/>
    <w:rsid w:val="00A11EB4"/>
    <w:rsid w:val="00A17CDB"/>
    <w:rsid w:val="00A46FC5"/>
    <w:rsid w:val="00A80E06"/>
    <w:rsid w:val="00A97EFC"/>
    <w:rsid w:val="00AA1CAB"/>
    <w:rsid w:val="00AA4F05"/>
    <w:rsid w:val="00AB1A04"/>
    <w:rsid w:val="00AB3C13"/>
    <w:rsid w:val="00AB7476"/>
    <w:rsid w:val="00AC2441"/>
    <w:rsid w:val="00AC57A4"/>
    <w:rsid w:val="00AD47F8"/>
    <w:rsid w:val="00AE1886"/>
    <w:rsid w:val="00B048BF"/>
    <w:rsid w:val="00B16B65"/>
    <w:rsid w:val="00B80FB8"/>
    <w:rsid w:val="00BA1607"/>
    <w:rsid w:val="00BC4D7A"/>
    <w:rsid w:val="00BE021B"/>
    <w:rsid w:val="00BF211E"/>
    <w:rsid w:val="00C14B10"/>
    <w:rsid w:val="00C14C0E"/>
    <w:rsid w:val="00C16C52"/>
    <w:rsid w:val="00C3519C"/>
    <w:rsid w:val="00C52EE3"/>
    <w:rsid w:val="00C9679A"/>
    <w:rsid w:val="00CA4CFB"/>
    <w:rsid w:val="00CA7479"/>
    <w:rsid w:val="00CB233E"/>
    <w:rsid w:val="00CB2874"/>
    <w:rsid w:val="00CD2445"/>
    <w:rsid w:val="00CD597B"/>
    <w:rsid w:val="00CE1FBE"/>
    <w:rsid w:val="00CE6DEA"/>
    <w:rsid w:val="00D04644"/>
    <w:rsid w:val="00D063FE"/>
    <w:rsid w:val="00D0774E"/>
    <w:rsid w:val="00D2075B"/>
    <w:rsid w:val="00D3339B"/>
    <w:rsid w:val="00D339A3"/>
    <w:rsid w:val="00D36B44"/>
    <w:rsid w:val="00D46A89"/>
    <w:rsid w:val="00D50907"/>
    <w:rsid w:val="00D519BF"/>
    <w:rsid w:val="00D64CE8"/>
    <w:rsid w:val="00D66ABE"/>
    <w:rsid w:val="00D67649"/>
    <w:rsid w:val="00DD47BB"/>
    <w:rsid w:val="00DE149C"/>
    <w:rsid w:val="00DE647A"/>
    <w:rsid w:val="00DF2898"/>
    <w:rsid w:val="00DF7862"/>
    <w:rsid w:val="00E0237C"/>
    <w:rsid w:val="00E15192"/>
    <w:rsid w:val="00E35CED"/>
    <w:rsid w:val="00E362B6"/>
    <w:rsid w:val="00E4350C"/>
    <w:rsid w:val="00E50266"/>
    <w:rsid w:val="00E7201A"/>
    <w:rsid w:val="00EA428F"/>
    <w:rsid w:val="00EB0F50"/>
    <w:rsid w:val="00EE5943"/>
    <w:rsid w:val="00EE78D0"/>
    <w:rsid w:val="00F05A52"/>
    <w:rsid w:val="00F306C9"/>
    <w:rsid w:val="00F34558"/>
    <w:rsid w:val="00F403E7"/>
    <w:rsid w:val="00F765F0"/>
    <w:rsid w:val="00F776DE"/>
    <w:rsid w:val="00F8281F"/>
    <w:rsid w:val="00F83BAD"/>
    <w:rsid w:val="00FA1BBC"/>
    <w:rsid w:val="00FB3A81"/>
    <w:rsid w:val="00FC681A"/>
    <w:rsid w:val="00FF04C1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E5"/>
    <w:pPr>
      <w:suppressAutoHyphens w:val="0"/>
      <w:spacing w:line="288" w:lineRule="auto"/>
      <w:ind w:left="720" w:firstLine="567"/>
      <w:contextualSpacing/>
      <w:jc w:val="both"/>
    </w:pPr>
    <w:rPr>
      <w:sz w:val="28"/>
      <w:szCs w:val="28"/>
      <w:lang w:eastAsia="ru-RU"/>
    </w:rPr>
  </w:style>
  <w:style w:type="paragraph" w:styleId="a4">
    <w:name w:val="Normal (Web)"/>
    <w:aliases w:val="Обычный (Интернет),Знак Знак5"/>
    <w:basedOn w:val="a"/>
    <w:link w:val="a5"/>
    <w:qFormat/>
    <w:rsid w:val="006470E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076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61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37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бычный (веб) Знак"/>
    <w:aliases w:val="Обычный (Интернет) Знак,Знак Знак5 Знак"/>
    <w:link w:val="a4"/>
    <w:locked/>
    <w:rsid w:val="001955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E5"/>
    <w:pPr>
      <w:suppressAutoHyphens w:val="0"/>
      <w:spacing w:line="288" w:lineRule="auto"/>
      <w:ind w:left="720" w:firstLine="567"/>
      <w:contextualSpacing/>
      <w:jc w:val="both"/>
    </w:pPr>
    <w:rPr>
      <w:sz w:val="28"/>
      <w:szCs w:val="28"/>
      <w:lang w:eastAsia="ru-RU"/>
    </w:rPr>
  </w:style>
  <w:style w:type="paragraph" w:styleId="a4">
    <w:name w:val="Normal (Web)"/>
    <w:aliases w:val="Обычный (Интернет),Знак Знак5"/>
    <w:basedOn w:val="a"/>
    <w:link w:val="a5"/>
    <w:qFormat/>
    <w:rsid w:val="006470E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076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61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37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бычный (веб) Знак"/>
    <w:aliases w:val="Обычный (Интернет) Знак,Знак Знак5 Знак"/>
    <w:link w:val="a4"/>
    <w:locked/>
    <w:rsid w:val="0019551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CC4E-452F-4201-B1AE-F947648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2021-07-27T08:54:00Z</cp:lastPrinted>
  <dcterms:created xsi:type="dcterms:W3CDTF">2021-09-22T09:02:00Z</dcterms:created>
  <dcterms:modified xsi:type="dcterms:W3CDTF">2021-09-23T03:53:00Z</dcterms:modified>
</cp:coreProperties>
</file>