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1C" w:rsidRDefault="00634A07" w:rsidP="00F10C1C">
      <w:pPr>
        <w:spacing w:after="0" w:line="240" w:lineRule="auto"/>
        <w:jc w:val="center"/>
        <w:rPr>
          <w:rFonts w:ascii="Times New Roman" w:eastAsia="Times New Roman" w:hAnsi="Times New Roman" w:cs="Times New Roman"/>
          <w:b/>
          <w:bCs/>
          <w:sz w:val="24"/>
          <w:szCs w:val="24"/>
          <w:lang w:eastAsia="ru-RU"/>
        </w:rPr>
      </w:pPr>
      <w:r w:rsidRPr="004214C5">
        <w:rPr>
          <w:rFonts w:ascii="Times New Roman" w:eastAsia="Times New Roman" w:hAnsi="Times New Roman" w:cs="Times New Roman"/>
          <w:b/>
          <w:bCs/>
          <w:sz w:val="24"/>
          <w:szCs w:val="24"/>
          <w:lang w:eastAsia="ru-RU"/>
        </w:rPr>
        <w:t>РАЗДЕЛ 5.</w:t>
      </w:r>
    </w:p>
    <w:p w:rsidR="00351CA4" w:rsidRDefault="00C11689" w:rsidP="00C11689">
      <w:pPr>
        <w:jc w:val="center"/>
        <w:rPr>
          <w:rFonts w:ascii="Times New Roman" w:hAnsi="Times New Roman" w:cs="Times New Roman"/>
          <w:b/>
          <w:sz w:val="24"/>
          <w:szCs w:val="24"/>
        </w:rPr>
      </w:pPr>
      <w:r w:rsidRPr="00C11689">
        <w:rPr>
          <w:rFonts w:ascii="Times New Roman" w:hAnsi="Times New Roman" w:cs="Times New Roman"/>
          <w:b/>
          <w:sz w:val="24"/>
          <w:szCs w:val="24"/>
        </w:rPr>
        <w:t>Техническое задание</w:t>
      </w:r>
      <w:r w:rsidR="00076948">
        <w:rPr>
          <w:rFonts w:ascii="Times New Roman" w:hAnsi="Times New Roman" w:cs="Times New Roman"/>
          <w:b/>
          <w:sz w:val="24"/>
          <w:szCs w:val="24"/>
        </w:rPr>
        <w:t xml:space="preserve"> на поставку </w:t>
      </w:r>
      <w:r w:rsidR="00D977FE" w:rsidRPr="00D977FE">
        <w:rPr>
          <w:rFonts w:ascii="Times New Roman" w:hAnsi="Times New Roman" w:cs="Times New Roman"/>
          <w:b/>
          <w:sz w:val="24"/>
          <w:szCs w:val="24"/>
        </w:rPr>
        <w:t>верхнего покрытия для гимнастического ковра для вольных упражнений по спортивной акробатике</w:t>
      </w:r>
    </w:p>
    <w:p w:rsidR="00ED0EDA" w:rsidRPr="00A94C28" w:rsidRDefault="00ED0EDA" w:rsidP="007539BF">
      <w:pPr>
        <w:numPr>
          <w:ilvl w:val="1"/>
          <w:numId w:val="1"/>
        </w:numPr>
        <w:tabs>
          <w:tab w:val="left" w:pos="0"/>
        </w:tabs>
        <w:spacing w:after="100" w:line="240" w:lineRule="auto"/>
        <w:ind w:left="0" w:firstLine="0"/>
        <w:jc w:val="both"/>
        <w:rPr>
          <w:rFonts w:ascii="Times New Roman" w:hAnsi="Times New Roman"/>
        </w:rPr>
      </w:pPr>
      <w:r>
        <w:rPr>
          <w:rFonts w:ascii="Times New Roman" w:hAnsi="Times New Roman"/>
          <w:b/>
          <w:sz w:val="24"/>
          <w:szCs w:val="24"/>
        </w:rPr>
        <w:t>Характеристики товара</w:t>
      </w:r>
      <w:r w:rsidRPr="00A469EE">
        <w:rPr>
          <w:rFonts w:ascii="Times New Roman" w:hAnsi="Times New Roman"/>
          <w:sz w:val="24"/>
          <w:szCs w:val="24"/>
        </w:rPr>
        <w:t xml:space="preserve"> - требования к функциональным, техническим, качественным и эксплуатационным характеристикам (</w:t>
      </w:r>
      <w:r w:rsidRPr="00A94C28">
        <w:rPr>
          <w:rFonts w:ascii="Times New Roman" w:hAnsi="Times New Roman"/>
        </w:rPr>
        <w:t>потребительским свойствам) товара, в том числе к размерам товара:</w:t>
      </w:r>
    </w:p>
    <w:tbl>
      <w:tblPr>
        <w:tblStyle w:val="a3"/>
        <w:tblW w:w="14884" w:type="dxa"/>
        <w:tblInd w:w="108" w:type="dxa"/>
        <w:tblLayout w:type="fixed"/>
        <w:tblLook w:val="04A0"/>
      </w:tblPr>
      <w:tblGrid>
        <w:gridCol w:w="709"/>
        <w:gridCol w:w="4536"/>
        <w:gridCol w:w="7655"/>
        <w:gridCol w:w="992"/>
        <w:gridCol w:w="992"/>
      </w:tblGrid>
      <w:tr w:rsidR="00DE0FB0" w:rsidRPr="00A94C28" w:rsidTr="00BE17DC">
        <w:tc>
          <w:tcPr>
            <w:tcW w:w="709" w:type="dxa"/>
            <w:vAlign w:val="center"/>
          </w:tcPr>
          <w:p w:rsidR="00DE0FB0" w:rsidRPr="00A94C28" w:rsidRDefault="00DE0FB0" w:rsidP="007539BF">
            <w:pPr>
              <w:jc w:val="center"/>
              <w:rPr>
                <w:rFonts w:ascii="Times New Roman" w:hAnsi="Times New Roman" w:cs="Times New Roman"/>
              </w:rPr>
            </w:pPr>
            <w:r w:rsidRPr="00A94C28">
              <w:rPr>
                <w:rFonts w:ascii="Times New Roman" w:hAnsi="Times New Roman" w:cs="Times New Roman"/>
              </w:rPr>
              <w:t>№ п/п</w:t>
            </w:r>
          </w:p>
        </w:tc>
        <w:tc>
          <w:tcPr>
            <w:tcW w:w="4536" w:type="dxa"/>
            <w:vAlign w:val="center"/>
          </w:tcPr>
          <w:p w:rsidR="00DE0FB0" w:rsidRPr="00A94C28" w:rsidRDefault="00DE0FB0" w:rsidP="007539BF">
            <w:pPr>
              <w:jc w:val="center"/>
              <w:rPr>
                <w:rFonts w:ascii="Times New Roman" w:hAnsi="Times New Roman" w:cs="Times New Roman"/>
              </w:rPr>
            </w:pPr>
            <w:r w:rsidRPr="00A94C28">
              <w:rPr>
                <w:rFonts w:ascii="Times New Roman" w:hAnsi="Times New Roman" w:cs="Times New Roman"/>
              </w:rPr>
              <w:t>Наименование</w:t>
            </w:r>
          </w:p>
        </w:tc>
        <w:tc>
          <w:tcPr>
            <w:tcW w:w="7655" w:type="dxa"/>
            <w:vAlign w:val="center"/>
          </w:tcPr>
          <w:p w:rsidR="00DE0FB0" w:rsidRPr="00A94C28" w:rsidRDefault="00DE0FB0" w:rsidP="007539BF">
            <w:pPr>
              <w:jc w:val="center"/>
              <w:rPr>
                <w:rFonts w:ascii="Times New Roman" w:hAnsi="Times New Roman" w:cs="Times New Roman"/>
              </w:rPr>
            </w:pPr>
            <w:r w:rsidRPr="00A94C28">
              <w:rPr>
                <w:rFonts w:ascii="Times New Roman" w:hAnsi="Times New Roman" w:cs="Times New Roman"/>
              </w:rPr>
              <w:t>Описание</w:t>
            </w:r>
          </w:p>
        </w:tc>
        <w:tc>
          <w:tcPr>
            <w:tcW w:w="992" w:type="dxa"/>
            <w:vAlign w:val="center"/>
          </w:tcPr>
          <w:p w:rsidR="00DE0FB0" w:rsidRPr="00A94C28" w:rsidRDefault="00DE0FB0" w:rsidP="007539BF">
            <w:pPr>
              <w:jc w:val="center"/>
              <w:rPr>
                <w:rFonts w:ascii="Times New Roman" w:hAnsi="Times New Roman" w:cs="Times New Roman"/>
              </w:rPr>
            </w:pPr>
            <w:r w:rsidRPr="00A94C28">
              <w:rPr>
                <w:rFonts w:ascii="Times New Roman" w:hAnsi="Times New Roman" w:cs="Times New Roman"/>
              </w:rPr>
              <w:t>Ед. изм.</w:t>
            </w:r>
          </w:p>
        </w:tc>
        <w:tc>
          <w:tcPr>
            <w:tcW w:w="992" w:type="dxa"/>
            <w:vAlign w:val="center"/>
          </w:tcPr>
          <w:p w:rsidR="00DE0FB0" w:rsidRPr="00A94C28" w:rsidRDefault="00DE0FB0" w:rsidP="007539BF">
            <w:pPr>
              <w:jc w:val="center"/>
              <w:rPr>
                <w:rFonts w:ascii="Times New Roman" w:hAnsi="Times New Roman" w:cs="Times New Roman"/>
              </w:rPr>
            </w:pPr>
            <w:r w:rsidRPr="00A94C28">
              <w:rPr>
                <w:rFonts w:ascii="Times New Roman" w:hAnsi="Times New Roman" w:cs="Times New Roman"/>
              </w:rPr>
              <w:t>Кол-во</w:t>
            </w:r>
          </w:p>
        </w:tc>
      </w:tr>
      <w:tr w:rsidR="00DE0FB0" w:rsidRPr="00A94C28" w:rsidTr="00BE17DC">
        <w:trPr>
          <w:trHeight w:val="349"/>
        </w:trPr>
        <w:tc>
          <w:tcPr>
            <w:tcW w:w="709" w:type="dxa"/>
            <w:vAlign w:val="center"/>
          </w:tcPr>
          <w:p w:rsidR="00DE0FB0" w:rsidRPr="00A94C28" w:rsidRDefault="00DE0FB0" w:rsidP="00BC3A3B">
            <w:pPr>
              <w:jc w:val="center"/>
              <w:rPr>
                <w:rFonts w:ascii="Times New Roman" w:hAnsi="Times New Roman" w:cs="Times New Roman"/>
              </w:rPr>
            </w:pPr>
            <w:r w:rsidRPr="00A94C28">
              <w:rPr>
                <w:rFonts w:ascii="Times New Roman" w:hAnsi="Times New Roman" w:cs="Times New Roman"/>
              </w:rPr>
              <w:t>1</w:t>
            </w:r>
          </w:p>
        </w:tc>
        <w:tc>
          <w:tcPr>
            <w:tcW w:w="4536" w:type="dxa"/>
            <w:vAlign w:val="center"/>
          </w:tcPr>
          <w:p w:rsidR="00DE0FB0" w:rsidRPr="00A94C28" w:rsidRDefault="00DE0FB0" w:rsidP="00BC3A3B">
            <w:pPr>
              <w:jc w:val="center"/>
              <w:rPr>
                <w:rFonts w:ascii="Times New Roman" w:hAnsi="Times New Roman" w:cs="Times New Roman"/>
              </w:rPr>
            </w:pPr>
            <w:r w:rsidRPr="00A94C28">
              <w:rPr>
                <w:rFonts w:ascii="Times New Roman" w:hAnsi="Times New Roman" w:cs="Times New Roman"/>
              </w:rPr>
              <w:t>Верхнее покрытие для гимнастического ковра для вольных упражнений по спортивной акробатике</w:t>
            </w:r>
          </w:p>
          <w:p w:rsidR="00B032E0" w:rsidRPr="00A94C28" w:rsidRDefault="00CF4882" w:rsidP="00BC3A3B">
            <w:pPr>
              <w:jc w:val="center"/>
              <w:rPr>
                <w:rFonts w:ascii="Times New Roman" w:hAnsi="Times New Roman" w:cs="Times New Roman"/>
              </w:rPr>
            </w:pPr>
            <w:r>
              <w:rPr>
                <w:noProof/>
                <w:lang w:eastAsia="ru-RU"/>
              </w:rPr>
              <w:drawing>
                <wp:inline distT="0" distB="0" distL="0" distR="0">
                  <wp:extent cx="1485900" cy="609600"/>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5716" cy="609524"/>
                          </a:xfrm>
                          <a:prstGeom prst="rect">
                            <a:avLst/>
                          </a:prstGeom>
                        </pic:spPr>
                      </pic:pic>
                    </a:graphicData>
                  </a:graphic>
                </wp:inline>
              </w:drawing>
            </w:r>
          </w:p>
        </w:tc>
        <w:tc>
          <w:tcPr>
            <w:tcW w:w="7655" w:type="dxa"/>
            <w:vAlign w:val="center"/>
          </w:tcPr>
          <w:p w:rsidR="006709E9" w:rsidRPr="00A94C28" w:rsidRDefault="006709E9" w:rsidP="00BC3A3B">
            <w:pPr>
              <w:pStyle w:val="TableStyle2"/>
              <w:rPr>
                <w:rFonts w:ascii="Times New Roman" w:hAnsi="Times New Roman" w:cs="Times New Roman"/>
                <w:sz w:val="22"/>
                <w:szCs w:val="22"/>
              </w:rPr>
            </w:pPr>
            <w:r w:rsidRPr="00A94C28">
              <w:rPr>
                <w:rFonts w:ascii="Times New Roman" w:hAnsi="Times New Roman" w:cs="Times New Roman"/>
                <w:sz w:val="22"/>
                <w:szCs w:val="22"/>
              </w:rPr>
              <w:t>Верхнее покрытие для гимнастического ковра для вольных упражнений по спортивной акробатике состоит из 7 рулонов физически вспененного полиэтиллена.</w:t>
            </w:r>
          </w:p>
          <w:p w:rsidR="006709E9" w:rsidRPr="00A94C28" w:rsidRDefault="006709E9" w:rsidP="00BC3A3B">
            <w:pPr>
              <w:pStyle w:val="TableStyle2"/>
              <w:rPr>
                <w:rFonts w:ascii="Times New Roman" w:hAnsi="Times New Roman" w:cs="Times New Roman"/>
                <w:sz w:val="22"/>
                <w:szCs w:val="22"/>
              </w:rPr>
            </w:pPr>
            <w:r w:rsidRPr="00A94C28">
              <w:rPr>
                <w:rFonts w:ascii="Times New Roman" w:hAnsi="Times New Roman" w:cs="Times New Roman"/>
                <w:sz w:val="22"/>
                <w:szCs w:val="22"/>
              </w:rPr>
              <w:t xml:space="preserve">Размер рулона: </w:t>
            </w:r>
            <w:r w:rsidR="00B62DA4">
              <w:rPr>
                <w:rFonts w:ascii="Times New Roman" w:hAnsi="Times New Roman" w:cs="Times New Roman"/>
                <w:sz w:val="22"/>
                <w:szCs w:val="22"/>
              </w:rPr>
              <w:t xml:space="preserve">не менее </w:t>
            </w:r>
            <w:r w:rsidRPr="00A94C28">
              <w:rPr>
                <w:rFonts w:ascii="Times New Roman" w:hAnsi="Times New Roman" w:cs="Times New Roman"/>
                <w:sz w:val="22"/>
                <w:szCs w:val="22"/>
              </w:rPr>
              <w:t>2х14 м.</w:t>
            </w:r>
          </w:p>
          <w:p w:rsidR="001D0663" w:rsidRPr="00A94C28" w:rsidRDefault="006709E9" w:rsidP="00BC3A3B">
            <w:pPr>
              <w:pStyle w:val="TableStyle2"/>
              <w:rPr>
                <w:rFonts w:ascii="Times New Roman" w:hAnsi="Times New Roman" w:cs="Times New Roman"/>
                <w:sz w:val="22"/>
                <w:szCs w:val="22"/>
              </w:rPr>
            </w:pPr>
            <w:r w:rsidRPr="00A94C28">
              <w:rPr>
                <w:rFonts w:ascii="Times New Roman" w:hAnsi="Times New Roman" w:cs="Times New Roman"/>
                <w:sz w:val="22"/>
                <w:szCs w:val="22"/>
              </w:rPr>
              <w:t>Закрытая структура ячейки.</w:t>
            </w:r>
          </w:p>
          <w:p w:rsidR="006709E9" w:rsidRPr="00A94C28" w:rsidRDefault="006709E9" w:rsidP="00BC3A3B">
            <w:pPr>
              <w:pStyle w:val="TableStyle2"/>
              <w:rPr>
                <w:rFonts w:ascii="Times New Roman" w:hAnsi="Times New Roman" w:cs="Times New Roman"/>
                <w:sz w:val="22"/>
                <w:szCs w:val="22"/>
              </w:rPr>
            </w:pPr>
            <w:r w:rsidRPr="00A94C28">
              <w:rPr>
                <w:rFonts w:ascii="Times New Roman" w:hAnsi="Times New Roman" w:cs="Times New Roman"/>
                <w:sz w:val="22"/>
                <w:szCs w:val="22"/>
              </w:rPr>
              <w:t>Покрытие состоит из трех ламинированных слоев ППЭ. Сверху ламинированием наносится ковролиновое покрытие.</w:t>
            </w:r>
          </w:p>
          <w:p w:rsidR="001D0663" w:rsidRPr="00A94C28" w:rsidRDefault="001D0663" w:rsidP="00BC3A3B">
            <w:pPr>
              <w:pStyle w:val="TableStyle2"/>
              <w:rPr>
                <w:rFonts w:ascii="Times New Roman" w:hAnsi="Times New Roman" w:cs="Times New Roman"/>
                <w:sz w:val="22"/>
                <w:szCs w:val="22"/>
              </w:rPr>
            </w:pPr>
            <w:r w:rsidRPr="00A94C28">
              <w:rPr>
                <w:rFonts w:ascii="Times New Roman" w:hAnsi="Times New Roman" w:cs="Times New Roman"/>
                <w:sz w:val="22"/>
                <w:szCs w:val="22"/>
              </w:rPr>
              <w:t>Плотность</w:t>
            </w:r>
            <w:r w:rsidR="00B032E0" w:rsidRPr="00A94C28">
              <w:rPr>
                <w:rFonts w:ascii="Times New Roman" w:hAnsi="Times New Roman" w:cs="Times New Roman"/>
                <w:sz w:val="22"/>
                <w:szCs w:val="22"/>
              </w:rPr>
              <w:t xml:space="preserve"> </w:t>
            </w:r>
            <w:r w:rsidR="00380EAF" w:rsidRPr="00A94C28">
              <w:rPr>
                <w:rFonts w:ascii="Times New Roman" w:hAnsi="Times New Roman" w:cs="Times New Roman"/>
                <w:sz w:val="22"/>
                <w:szCs w:val="22"/>
              </w:rPr>
              <w:t xml:space="preserve">слоев </w:t>
            </w:r>
            <w:r w:rsidR="00B032E0" w:rsidRPr="00A94C28">
              <w:rPr>
                <w:rFonts w:ascii="Times New Roman" w:hAnsi="Times New Roman" w:cs="Times New Roman"/>
                <w:sz w:val="22"/>
                <w:szCs w:val="22"/>
              </w:rPr>
              <w:t>ППЭ</w:t>
            </w:r>
            <w:r w:rsidRPr="00A94C28">
              <w:rPr>
                <w:rFonts w:ascii="Times New Roman" w:hAnsi="Times New Roman" w:cs="Times New Roman"/>
                <w:sz w:val="22"/>
                <w:szCs w:val="22"/>
              </w:rPr>
              <w:t>:</w:t>
            </w:r>
          </w:p>
          <w:p w:rsidR="001D0663" w:rsidRPr="00A94C28" w:rsidRDefault="006709E9" w:rsidP="00BC3A3B">
            <w:pPr>
              <w:pStyle w:val="TableStyle2"/>
              <w:rPr>
                <w:rFonts w:ascii="Times New Roman" w:hAnsi="Times New Roman" w:cs="Times New Roman"/>
                <w:sz w:val="22"/>
                <w:szCs w:val="22"/>
              </w:rPr>
            </w:pPr>
            <w:r w:rsidRPr="00A94C28">
              <w:rPr>
                <w:rFonts w:ascii="Times New Roman" w:hAnsi="Times New Roman" w:cs="Times New Roman"/>
                <w:sz w:val="22"/>
                <w:szCs w:val="22"/>
              </w:rPr>
              <w:t xml:space="preserve">Верхний слой ППЭ </w:t>
            </w:r>
            <w:r w:rsidR="001D0663" w:rsidRPr="00A94C28">
              <w:rPr>
                <w:rFonts w:ascii="Times New Roman" w:hAnsi="Times New Roman" w:cs="Times New Roman"/>
                <w:sz w:val="22"/>
                <w:szCs w:val="22"/>
              </w:rPr>
              <w:t>не менее 70 кг/м3</w:t>
            </w:r>
          </w:p>
          <w:p w:rsidR="001D0663" w:rsidRPr="00A94C28" w:rsidRDefault="001D0663" w:rsidP="00BC3A3B">
            <w:pPr>
              <w:pStyle w:val="TableStyle2"/>
              <w:rPr>
                <w:rFonts w:ascii="Times New Roman" w:hAnsi="Times New Roman" w:cs="Times New Roman"/>
                <w:sz w:val="22"/>
                <w:szCs w:val="22"/>
              </w:rPr>
            </w:pPr>
            <w:r w:rsidRPr="00A94C28">
              <w:rPr>
                <w:rFonts w:ascii="Times New Roman" w:hAnsi="Times New Roman" w:cs="Times New Roman"/>
                <w:sz w:val="22"/>
                <w:szCs w:val="22"/>
              </w:rPr>
              <w:t>Средний и нижний слои ППЭ не менее</w:t>
            </w:r>
            <w:r w:rsidR="006709E9" w:rsidRPr="00A94C28">
              <w:rPr>
                <w:rFonts w:ascii="Times New Roman" w:hAnsi="Times New Roman" w:cs="Times New Roman"/>
                <w:sz w:val="22"/>
                <w:szCs w:val="22"/>
              </w:rPr>
              <w:t xml:space="preserve"> 30 кг/м3.</w:t>
            </w:r>
          </w:p>
          <w:p w:rsidR="006709E9" w:rsidRPr="00A94C28" w:rsidRDefault="006709E9" w:rsidP="00BC3A3B">
            <w:pPr>
              <w:pStyle w:val="TableStyle2"/>
              <w:rPr>
                <w:rFonts w:ascii="Times New Roman" w:hAnsi="Times New Roman" w:cs="Times New Roman"/>
                <w:sz w:val="22"/>
                <w:szCs w:val="22"/>
              </w:rPr>
            </w:pPr>
            <w:r w:rsidRPr="00A94C28">
              <w:rPr>
                <w:rFonts w:ascii="Times New Roman" w:hAnsi="Times New Roman" w:cs="Times New Roman"/>
                <w:sz w:val="22"/>
                <w:szCs w:val="22"/>
              </w:rPr>
              <w:t>При производстве верхнего покрытия гимнастического ковра не допускается использование клея.</w:t>
            </w:r>
          </w:p>
          <w:p w:rsidR="00DE0FB0" w:rsidRPr="00A94C28" w:rsidRDefault="006709E9" w:rsidP="00BC3A3B">
            <w:pPr>
              <w:rPr>
                <w:rFonts w:ascii="Times New Roman" w:hAnsi="Times New Roman" w:cs="Times New Roman"/>
              </w:rPr>
            </w:pPr>
            <w:r w:rsidRPr="00A94C28">
              <w:rPr>
                <w:rFonts w:ascii="Times New Roman" w:hAnsi="Times New Roman" w:cs="Times New Roman"/>
              </w:rPr>
              <w:t xml:space="preserve">Общая толщина покрытия </w:t>
            </w:r>
            <w:r w:rsidR="001D0663" w:rsidRPr="00A94C28">
              <w:rPr>
                <w:rFonts w:ascii="Times New Roman" w:hAnsi="Times New Roman" w:cs="Times New Roman"/>
              </w:rPr>
              <w:t xml:space="preserve">не менее </w:t>
            </w:r>
            <w:r w:rsidRPr="00A94C28">
              <w:rPr>
                <w:rFonts w:ascii="Times New Roman" w:hAnsi="Times New Roman" w:cs="Times New Roman"/>
              </w:rPr>
              <w:t>35 мм.</w:t>
            </w:r>
          </w:p>
          <w:p w:rsidR="00B032E0" w:rsidRPr="00A94C28" w:rsidRDefault="00B032E0" w:rsidP="00BC3A3B">
            <w:pPr>
              <w:rPr>
                <w:rFonts w:ascii="Times New Roman" w:hAnsi="Times New Roman" w:cs="Times New Roman"/>
              </w:rPr>
            </w:pPr>
            <w:r w:rsidRPr="00A94C28">
              <w:rPr>
                <w:rFonts w:ascii="Times New Roman" w:hAnsi="Times New Roman" w:cs="Times New Roman"/>
              </w:rPr>
              <w:t>Цвет покрытия: синий</w:t>
            </w:r>
          </w:p>
          <w:p w:rsidR="00CF4882" w:rsidRDefault="00CF4882" w:rsidP="00CF4882">
            <w:pPr>
              <w:rPr>
                <w:rFonts w:ascii="Times New Roman" w:hAnsi="Times New Roman" w:cs="Times New Roman"/>
              </w:rPr>
            </w:pPr>
            <w:r w:rsidRPr="00CF4882">
              <w:rPr>
                <w:rFonts w:ascii="Times New Roman" w:hAnsi="Times New Roman" w:cs="Times New Roman"/>
              </w:rPr>
              <w:t>Лента для стыков покрытия</w:t>
            </w:r>
            <w:r>
              <w:rPr>
                <w:rFonts w:ascii="Times New Roman" w:hAnsi="Times New Roman" w:cs="Times New Roman"/>
              </w:rPr>
              <w:t xml:space="preserve">: </w:t>
            </w:r>
          </w:p>
          <w:p w:rsidR="00CF4882" w:rsidRPr="00CF4882" w:rsidRDefault="00CF4882" w:rsidP="00CF4882">
            <w:pPr>
              <w:rPr>
                <w:rFonts w:ascii="Times New Roman" w:hAnsi="Times New Roman" w:cs="Times New Roman"/>
              </w:rPr>
            </w:pPr>
            <w:r>
              <w:rPr>
                <w:rFonts w:ascii="Times New Roman" w:hAnsi="Times New Roman" w:cs="Times New Roman"/>
              </w:rPr>
              <w:t>Ш</w:t>
            </w:r>
            <w:r w:rsidRPr="00CF4882">
              <w:rPr>
                <w:rFonts w:ascii="Times New Roman" w:hAnsi="Times New Roman" w:cs="Times New Roman"/>
              </w:rPr>
              <w:t>ирина не менее 10 см</w:t>
            </w:r>
            <w:r w:rsidR="004A2DB2">
              <w:rPr>
                <w:rFonts w:ascii="Times New Roman" w:hAnsi="Times New Roman" w:cs="Times New Roman"/>
              </w:rPr>
              <w:t>.</w:t>
            </w:r>
          </w:p>
          <w:p w:rsidR="00CF4882" w:rsidRPr="00CF4882" w:rsidRDefault="00CF4882" w:rsidP="00CF4882">
            <w:pPr>
              <w:rPr>
                <w:rFonts w:ascii="Times New Roman" w:hAnsi="Times New Roman" w:cs="Times New Roman"/>
              </w:rPr>
            </w:pPr>
            <w:r>
              <w:rPr>
                <w:rFonts w:ascii="Times New Roman" w:hAnsi="Times New Roman" w:cs="Times New Roman"/>
              </w:rPr>
              <w:t>Кол-во: н</w:t>
            </w:r>
            <w:r w:rsidRPr="00CF4882">
              <w:rPr>
                <w:rFonts w:ascii="Times New Roman" w:hAnsi="Times New Roman" w:cs="Times New Roman"/>
              </w:rPr>
              <w:t>е менее 6 шт.</w:t>
            </w:r>
          </w:p>
          <w:p w:rsidR="00D05945" w:rsidRDefault="00CF4882" w:rsidP="00CF4882">
            <w:pPr>
              <w:rPr>
                <w:rFonts w:ascii="Times New Roman" w:hAnsi="Times New Roman" w:cs="Times New Roman"/>
              </w:rPr>
            </w:pPr>
            <w:r w:rsidRPr="00CF4882">
              <w:rPr>
                <w:rFonts w:ascii="Times New Roman" w:hAnsi="Times New Roman" w:cs="Times New Roman"/>
              </w:rPr>
              <w:t>Разметка (велькро)</w:t>
            </w:r>
            <w:r w:rsidR="00D05945">
              <w:rPr>
                <w:rFonts w:ascii="Times New Roman" w:hAnsi="Times New Roman" w:cs="Times New Roman"/>
              </w:rPr>
              <w:t xml:space="preserve">: </w:t>
            </w:r>
          </w:p>
          <w:p w:rsidR="00D05945" w:rsidRDefault="00D05945" w:rsidP="00CF4882">
            <w:pPr>
              <w:rPr>
                <w:rFonts w:ascii="Times New Roman" w:hAnsi="Times New Roman" w:cs="Times New Roman"/>
              </w:rPr>
            </w:pPr>
            <w:r>
              <w:rPr>
                <w:rFonts w:ascii="Times New Roman" w:hAnsi="Times New Roman" w:cs="Times New Roman"/>
              </w:rPr>
              <w:t>Ш</w:t>
            </w:r>
            <w:r w:rsidR="00CF4882" w:rsidRPr="00CF4882">
              <w:rPr>
                <w:rFonts w:ascii="Times New Roman" w:hAnsi="Times New Roman" w:cs="Times New Roman"/>
              </w:rPr>
              <w:t>ирина не менее 5 см</w:t>
            </w:r>
          </w:p>
          <w:p w:rsidR="00CF4882" w:rsidRDefault="00D05945" w:rsidP="00CF4882">
            <w:pPr>
              <w:rPr>
                <w:rFonts w:ascii="Times New Roman" w:hAnsi="Times New Roman" w:cs="Times New Roman"/>
              </w:rPr>
            </w:pPr>
            <w:r>
              <w:rPr>
                <w:rFonts w:ascii="Times New Roman" w:hAnsi="Times New Roman" w:cs="Times New Roman"/>
              </w:rPr>
              <w:t xml:space="preserve">кол-во: не менее 50 м. </w:t>
            </w:r>
          </w:p>
          <w:p w:rsidR="00AF0F5B" w:rsidRDefault="00AF0F5B" w:rsidP="00CF4882">
            <w:pPr>
              <w:rPr>
                <w:rFonts w:ascii="Times New Roman" w:hAnsi="Times New Roman" w:cs="Times New Roman"/>
              </w:rPr>
            </w:pPr>
            <w:r>
              <w:rPr>
                <w:rFonts w:ascii="Times New Roman" w:hAnsi="Times New Roman" w:cs="Times New Roman"/>
              </w:rPr>
              <w:t>Комплект: 7 рулонов, лента для стыковки покрытия, разметка (велькро).</w:t>
            </w:r>
          </w:p>
          <w:p w:rsidR="009F20D7" w:rsidRPr="009F20D7" w:rsidRDefault="009F20D7" w:rsidP="00BC3A3B">
            <w:pPr>
              <w:rPr>
                <w:rFonts w:ascii="Times New Roman" w:hAnsi="Times New Roman" w:cs="Times New Roman"/>
              </w:rPr>
            </w:pPr>
            <w:r w:rsidRPr="009F20D7">
              <w:rPr>
                <w:rFonts w:ascii="Times New Roman" w:eastAsia="Times New Roman" w:hAnsi="Times New Roman" w:cs="Times New Roman"/>
                <w:color w:val="000000"/>
                <w:lang w:eastAsia="ru-RU"/>
              </w:rPr>
              <w:t>При поставке в комплекте предоставляется эксплуатационная документация на русском языке</w:t>
            </w:r>
          </w:p>
        </w:tc>
        <w:tc>
          <w:tcPr>
            <w:tcW w:w="992" w:type="dxa"/>
            <w:vAlign w:val="center"/>
          </w:tcPr>
          <w:p w:rsidR="00DE0FB0" w:rsidRPr="00A94C28" w:rsidRDefault="00DE0FB0" w:rsidP="00BC3A3B">
            <w:pPr>
              <w:jc w:val="center"/>
              <w:rPr>
                <w:rFonts w:ascii="Times New Roman" w:hAnsi="Times New Roman" w:cs="Times New Roman"/>
              </w:rPr>
            </w:pPr>
            <w:r w:rsidRPr="00A94C28">
              <w:rPr>
                <w:rFonts w:ascii="Times New Roman" w:hAnsi="Times New Roman" w:cs="Times New Roman"/>
              </w:rPr>
              <w:t>компл.</w:t>
            </w:r>
          </w:p>
        </w:tc>
        <w:tc>
          <w:tcPr>
            <w:tcW w:w="992" w:type="dxa"/>
            <w:vAlign w:val="center"/>
          </w:tcPr>
          <w:p w:rsidR="00DE0FB0" w:rsidRPr="00A94C28" w:rsidRDefault="00DE0FB0" w:rsidP="00BC3A3B">
            <w:pPr>
              <w:jc w:val="center"/>
              <w:rPr>
                <w:rFonts w:ascii="Times New Roman" w:hAnsi="Times New Roman" w:cs="Times New Roman"/>
              </w:rPr>
            </w:pPr>
            <w:r w:rsidRPr="00A94C28">
              <w:rPr>
                <w:rFonts w:ascii="Times New Roman" w:hAnsi="Times New Roman" w:cs="Times New Roman"/>
              </w:rPr>
              <w:t>1</w:t>
            </w:r>
          </w:p>
        </w:tc>
      </w:tr>
    </w:tbl>
    <w:p w:rsidR="0054220E" w:rsidRPr="005C5288" w:rsidRDefault="0054220E" w:rsidP="0054220E">
      <w:pPr>
        <w:spacing w:after="20" w:line="240" w:lineRule="auto"/>
        <w:jc w:val="both"/>
        <w:rPr>
          <w:rFonts w:ascii="Times New Roman" w:hAnsi="Times New Roman"/>
          <w:b/>
          <w:sz w:val="24"/>
          <w:szCs w:val="24"/>
        </w:rPr>
      </w:pPr>
      <w:r w:rsidRPr="005C5288">
        <w:rPr>
          <w:rFonts w:ascii="Times New Roman" w:hAnsi="Times New Roman"/>
          <w:b/>
          <w:sz w:val="24"/>
          <w:szCs w:val="24"/>
        </w:rPr>
        <w:t xml:space="preserve">Инструкция по заполнению заявки на участие в </w:t>
      </w:r>
      <w:r>
        <w:rPr>
          <w:rFonts w:ascii="Times New Roman" w:hAnsi="Times New Roman"/>
          <w:b/>
          <w:sz w:val="24"/>
          <w:szCs w:val="24"/>
        </w:rPr>
        <w:t>аукционе</w:t>
      </w:r>
      <w:r w:rsidRPr="005C5288">
        <w:rPr>
          <w:rFonts w:ascii="Times New Roman" w:hAnsi="Times New Roman"/>
          <w:b/>
          <w:sz w:val="24"/>
          <w:szCs w:val="24"/>
        </w:rPr>
        <w:t xml:space="preserve"> в электронной форме:</w:t>
      </w:r>
    </w:p>
    <w:p w:rsidR="0054220E" w:rsidRPr="005C5288" w:rsidRDefault="0054220E" w:rsidP="0054220E">
      <w:pPr>
        <w:spacing w:after="20" w:line="240" w:lineRule="auto"/>
        <w:jc w:val="both"/>
        <w:rPr>
          <w:rFonts w:ascii="Times New Roman" w:hAnsi="Times New Roman"/>
          <w:sz w:val="24"/>
          <w:szCs w:val="24"/>
        </w:rPr>
      </w:pPr>
      <w:r w:rsidRPr="005C5288">
        <w:rPr>
          <w:rFonts w:ascii="Times New Roman" w:hAnsi="Times New Roman"/>
          <w:sz w:val="24"/>
          <w:szCs w:val="24"/>
        </w:rPr>
        <w:t xml:space="preserve">При подаче участником </w:t>
      </w:r>
      <w:r w:rsidR="00B47874">
        <w:rPr>
          <w:rFonts w:ascii="Times New Roman" w:hAnsi="Times New Roman"/>
          <w:sz w:val="24"/>
          <w:szCs w:val="24"/>
        </w:rPr>
        <w:t xml:space="preserve">аукциона в электронной </w:t>
      </w:r>
      <w:r w:rsidRPr="005C5288">
        <w:rPr>
          <w:rFonts w:ascii="Times New Roman" w:hAnsi="Times New Roman"/>
          <w:sz w:val="24"/>
          <w:szCs w:val="24"/>
        </w:rPr>
        <w:t>форме заявки должны применяться обозначения (наименования показателей технических и функциональных параметров и т.п.) в соответствии с обозначениями, установленными в техническом задании (</w:t>
      </w:r>
      <w:r w:rsidR="00B47874">
        <w:rPr>
          <w:rFonts w:ascii="Times New Roman" w:hAnsi="Times New Roman"/>
          <w:sz w:val="24"/>
          <w:szCs w:val="24"/>
        </w:rPr>
        <w:t>Раздел 5.</w:t>
      </w:r>
      <w:r w:rsidRPr="005C5288">
        <w:rPr>
          <w:rFonts w:ascii="Times New Roman" w:hAnsi="Times New Roman"/>
          <w:sz w:val="24"/>
          <w:szCs w:val="24"/>
        </w:rPr>
        <w:t>).</w:t>
      </w:r>
    </w:p>
    <w:p w:rsidR="0054220E" w:rsidRPr="005C5288" w:rsidRDefault="0054220E" w:rsidP="0054220E">
      <w:pPr>
        <w:spacing w:after="20" w:line="240" w:lineRule="auto"/>
        <w:jc w:val="both"/>
        <w:rPr>
          <w:rFonts w:ascii="Times New Roman" w:hAnsi="Times New Roman"/>
          <w:sz w:val="24"/>
          <w:szCs w:val="24"/>
        </w:rPr>
      </w:pPr>
      <w:r w:rsidRPr="005C5288">
        <w:rPr>
          <w:rFonts w:ascii="Times New Roman" w:hAnsi="Times New Roman"/>
          <w:sz w:val="24"/>
          <w:szCs w:val="24"/>
        </w:rPr>
        <w:t>Предоставляемые участником сведения не должны сопровождаться словами «или эквивалент», «аналог». Значения показателей не должны допускать разночтения или двусмысленное толкование и содержать слова «не более», «не менее», «или», «от….до» и т.п., то есть должны быть конкретными.</w:t>
      </w:r>
    </w:p>
    <w:p w:rsidR="0054220E" w:rsidRPr="005C5288" w:rsidRDefault="0054220E" w:rsidP="0054220E">
      <w:pPr>
        <w:spacing w:after="20" w:line="240" w:lineRule="auto"/>
        <w:jc w:val="both"/>
        <w:rPr>
          <w:rFonts w:ascii="Times New Roman" w:hAnsi="Times New Roman"/>
          <w:sz w:val="24"/>
          <w:szCs w:val="24"/>
        </w:rPr>
      </w:pPr>
      <w:r w:rsidRPr="005C5288">
        <w:rPr>
          <w:rFonts w:ascii="Times New Roman" w:hAnsi="Times New Roman"/>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«от….до», «или» и т.п. участником устанавливается конкретное значение.</w:t>
      </w:r>
    </w:p>
    <w:p w:rsidR="0054220E" w:rsidRDefault="0054220E" w:rsidP="0054220E">
      <w:pPr>
        <w:spacing w:after="20" w:line="240" w:lineRule="auto"/>
        <w:jc w:val="both"/>
        <w:rPr>
          <w:rFonts w:ascii="Times New Roman" w:hAnsi="Times New Roman"/>
          <w:sz w:val="24"/>
          <w:szCs w:val="24"/>
        </w:rPr>
      </w:pPr>
      <w:r w:rsidRPr="005C5288">
        <w:rPr>
          <w:rFonts w:ascii="Times New Roman" w:hAnsi="Times New Roman"/>
          <w:sz w:val="24"/>
          <w:szCs w:val="24"/>
        </w:rPr>
        <w:lastRenderedPageBreak/>
        <w:t>Если в техническом задании устанавливается диапазонный показатель (без использования слов ««не более», «не менее», «или», «от….до» и т.п.), значение которого не может изменяться в ту или иную сторону в соответствии с техническими характеристиками товара, участником должен быть предложен именно такой диапазонный показатель (например, 1-10; 100-200 и т.п.).</w:t>
      </w:r>
    </w:p>
    <w:p w:rsidR="0054220E" w:rsidRPr="008D4717" w:rsidRDefault="0054220E" w:rsidP="0054220E">
      <w:pPr>
        <w:spacing w:after="20" w:line="240" w:lineRule="auto"/>
        <w:jc w:val="both"/>
        <w:rPr>
          <w:rFonts w:ascii="Times New Roman" w:hAnsi="Times New Roman"/>
          <w:sz w:val="24"/>
          <w:szCs w:val="24"/>
        </w:rPr>
      </w:pPr>
      <w:r w:rsidRPr="008D4717">
        <w:rPr>
          <w:rFonts w:ascii="Times New Roman" w:hAnsi="Times New Roman"/>
          <w:sz w:val="24"/>
          <w:szCs w:val="24"/>
        </w:rPr>
        <w:t>Участник закупки должен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Наименование страны происхождения товаров указывается в соответствии с Общероссийским классификатором стран мира ОК (МК (ИСО 3166) 004-97) 025-2001.</w:t>
      </w:r>
    </w:p>
    <w:p w:rsidR="0054220E" w:rsidRPr="00A750F9" w:rsidRDefault="0054220E" w:rsidP="0054220E">
      <w:pPr>
        <w:spacing w:after="20" w:line="240" w:lineRule="auto"/>
        <w:rPr>
          <w:rFonts w:ascii="Times New Roman" w:hAnsi="Times New Roman"/>
          <w:b/>
          <w:sz w:val="24"/>
          <w:szCs w:val="24"/>
        </w:rPr>
      </w:pPr>
      <w:r w:rsidRPr="00A750F9">
        <w:rPr>
          <w:rFonts w:ascii="Times New Roman" w:hAnsi="Times New Roman"/>
          <w:b/>
          <w:sz w:val="24"/>
          <w:szCs w:val="24"/>
        </w:rPr>
        <w:t>1.2.</w:t>
      </w:r>
      <w:r w:rsidRPr="00A750F9">
        <w:rPr>
          <w:rFonts w:ascii="Times New Roman" w:hAnsi="Times New Roman"/>
          <w:b/>
          <w:sz w:val="24"/>
          <w:szCs w:val="24"/>
        </w:rPr>
        <w:tab/>
        <w:t>Требования к Товару:</w:t>
      </w:r>
    </w:p>
    <w:p w:rsidR="0054220E" w:rsidRPr="00A750F9" w:rsidRDefault="0054220E" w:rsidP="0054220E">
      <w:pPr>
        <w:spacing w:after="20" w:line="240" w:lineRule="auto"/>
        <w:jc w:val="both"/>
        <w:rPr>
          <w:rFonts w:ascii="Times New Roman" w:hAnsi="Times New Roman"/>
          <w:sz w:val="24"/>
          <w:szCs w:val="24"/>
        </w:rPr>
      </w:pPr>
      <w:r w:rsidRPr="00A750F9">
        <w:rPr>
          <w:rFonts w:ascii="Times New Roman" w:hAnsi="Times New Roman"/>
          <w:sz w:val="24"/>
          <w:szCs w:val="24"/>
        </w:rPr>
        <w:t>1.2.1</w:t>
      </w:r>
      <w:r>
        <w:rPr>
          <w:rFonts w:ascii="Times New Roman" w:hAnsi="Times New Roman"/>
          <w:sz w:val="24"/>
          <w:szCs w:val="24"/>
        </w:rPr>
        <w:t>.</w:t>
      </w:r>
      <w:r w:rsidRPr="00A750F9">
        <w:rPr>
          <w:rFonts w:ascii="Times New Roman" w:hAnsi="Times New Roman"/>
          <w:sz w:val="24"/>
          <w:szCs w:val="24"/>
        </w:rPr>
        <w:t xml:space="preserve"> Поставляемый Товар должен быть новым (ранее неиспользованным). Качество Товара должно соответствовать установленным для данного вида Товара нормам и требованиям (ГОСТ, ТУ, ТР</w:t>
      </w:r>
      <w:r>
        <w:rPr>
          <w:rFonts w:ascii="Times New Roman" w:hAnsi="Times New Roman"/>
          <w:sz w:val="24"/>
          <w:szCs w:val="24"/>
        </w:rPr>
        <w:t>,</w:t>
      </w:r>
      <w:r w:rsidRPr="00A750F9">
        <w:rPr>
          <w:rFonts w:ascii="Times New Roman" w:hAnsi="Times New Roman"/>
          <w:sz w:val="24"/>
          <w:szCs w:val="24"/>
        </w:rPr>
        <w:t xml:space="preserve"> ТС и иной нормативно-технической документации). Соответствие Товаров указанным требованиям подтверждается предоставлением Заказчику копии сертификата соответствия (копии декларации соответствия, удостоверения качества) или иных документов на каждый вид поставляемого Товара, которые подлежат передаче Заказчику одновременно с передачей Товара; </w:t>
      </w:r>
    </w:p>
    <w:p w:rsidR="0054220E" w:rsidRPr="00A750F9" w:rsidRDefault="0054220E" w:rsidP="0054220E">
      <w:pPr>
        <w:spacing w:after="20" w:line="240" w:lineRule="auto"/>
        <w:jc w:val="both"/>
        <w:rPr>
          <w:rFonts w:ascii="Times New Roman" w:hAnsi="Times New Roman"/>
          <w:sz w:val="24"/>
          <w:szCs w:val="24"/>
        </w:rPr>
      </w:pPr>
      <w:r w:rsidRPr="00A750F9">
        <w:rPr>
          <w:rFonts w:ascii="Times New Roman" w:hAnsi="Times New Roman"/>
          <w:sz w:val="24"/>
          <w:szCs w:val="24"/>
        </w:rPr>
        <w:t>1.2.2</w:t>
      </w:r>
      <w:r>
        <w:rPr>
          <w:rFonts w:ascii="Times New Roman" w:hAnsi="Times New Roman"/>
          <w:sz w:val="24"/>
          <w:szCs w:val="24"/>
        </w:rPr>
        <w:t>.</w:t>
      </w:r>
      <w:r w:rsidRPr="00A750F9">
        <w:rPr>
          <w:rFonts w:ascii="Times New Roman" w:hAnsi="Times New Roman"/>
          <w:sz w:val="24"/>
          <w:szCs w:val="24"/>
        </w:rPr>
        <w:t xml:space="preserve"> Товар должен поставляться со всеми необходимыми комплектующими для сборки и иными компонентами, требуемыми для эксплуатации в соответствии с требованиями Технического задания, содержать инструкцию по сборке.</w:t>
      </w:r>
    </w:p>
    <w:p w:rsidR="0054220E" w:rsidRPr="00A750F9" w:rsidRDefault="0054220E" w:rsidP="0054220E">
      <w:pPr>
        <w:spacing w:after="20" w:line="240" w:lineRule="auto"/>
        <w:jc w:val="both"/>
        <w:rPr>
          <w:rFonts w:ascii="Times New Roman" w:hAnsi="Times New Roman"/>
          <w:sz w:val="24"/>
          <w:szCs w:val="24"/>
        </w:rPr>
      </w:pPr>
      <w:r w:rsidRPr="00A750F9">
        <w:rPr>
          <w:rFonts w:ascii="Times New Roman" w:hAnsi="Times New Roman"/>
          <w:sz w:val="24"/>
          <w:szCs w:val="24"/>
        </w:rPr>
        <w:t>1.2.3</w:t>
      </w:r>
      <w:r>
        <w:rPr>
          <w:rFonts w:ascii="Times New Roman" w:hAnsi="Times New Roman"/>
          <w:sz w:val="24"/>
          <w:szCs w:val="24"/>
        </w:rPr>
        <w:t>.</w:t>
      </w:r>
      <w:r w:rsidRPr="00A750F9">
        <w:rPr>
          <w:rFonts w:ascii="Times New Roman" w:hAnsi="Times New Roman"/>
          <w:sz w:val="24"/>
          <w:szCs w:val="24"/>
        </w:rPr>
        <w:t xml:space="preserve"> Товар должен поставляться в заводской упаковке; упаковка должна быть чистой, без намокания, без повреждений, сухой, без посторонних запахов и плесени; упаковка Товара должна исключать возможность механических повреждений поставляемого Товара.</w:t>
      </w:r>
    </w:p>
    <w:p w:rsidR="0054220E" w:rsidRDefault="0054220E" w:rsidP="0054220E">
      <w:pPr>
        <w:spacing w:after="20" w:line="240" w:lineRule="auto"/>
        <w:jc w:val="both"/>
        <w:rPr>
          <w:rFonts w:ascii="Times New Roman" w:hAnsi="Times New Roman"/>
          <w:sz w:val="24"/>
          <w:szCs w:val="24"/>
        </w:rPr>
      </w:pPr>
      <w:r w:rsidRPr="00A750F9">
        <w:rPr>
          <w:rFonts w:ascii="Times New Roman" w:hAnsi="Times New Roman"/>
          <w:sz w:val="24"/>
          <w:szCs w:val="24"/>
        </w:rPr>
        <w:t>1.2.4</w:t>
      </w:r>
      <w:r>
        <w:rPr>
          <w:rFonts w:ascii="Times New Roman" w:hAnsi="Times New Roman"/>
          <w:sz w:val="24"/>
          <w:szCs w:val="24"/>
        </w:rPr>
        <w:t>.</w:t>
      </w:r>
      <w:r w:rsidRPr="00A750F9">
        <w:rPr>
          <w:rFonts w:ascii="Times New Roman" w:hAnsi="Times New Roman"/>
          <w:sz w:val="24"/>
          <w:szCs w:val="24"/>
        </w:rPr>
        <w:t xml:space="preserve">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(статья 469, 470 Гражданского кодекса Российской Федерации).</w:t>
      </w:r>
    </w:p>
    <w:p w:rsidR="0054220E" w:rsidRPr="007A27EE" w:rsidRDefault="0054220E" w:rsidP="0054220E">
      <w:pPr>
        <w:tabs>
          <w:tab w:val="left" w:pos="709"/>
        </w:tabs>
        <w:spacing w:after="20" w:line="240" w:lineRule="auto"/>
        <w:jc w:val="both"/>
        <w:rPr>
          <w:rFonts w:ascii="Times New Roman" w:hAnsi="Times New Roman"/>
          <w:sz w:val="24"/>
          <w:szCs w:val="24"/>
        </w:rPr>
      </w:pPr>
      <w:r>
        <w:rPr>
          <w:rFonts w:ascii="Times New Roman" w:hAnsi="Times New Roman"/>
          <w:sz w:val="24"/>
          <w:szCs w:val="24"/>
        </w:rPr>
        <w:t xml:space="preserve">1.2.5.  </w:t>
      </w:r>
      <w:r w:rsidRPr="007A27EE">
        <w:rPr>
          <w:rFonts w:ascii="Times New Roman" w:hAnsi="Times New Roman"/>
          <w:sz w:val="24"/>
          <w:szCs w:val="24"/>
        </w:rPr>
        <w:t>Поставщик предоставляет гарантию качества на поставленный Товар в соответствии с документами на данный вид Товара: сертификатом соответствия (декларацией о соответствии), другими документами по качеству, предусмотренными законодательством Российской Федерации.</w:t>
      </w:r>
    </w:p>
    <w:p w:rsidR="0054220E" w:rsidRPr="00536826" w:rsidRDefault="0054220E" w:rsidP="0054220E">
      <w:pPr>
        <w:pStyle w:val="aa"/>
        <w:autoSpaceDE w:val="0"/>
        <w:autoSpaceDN w:val="0"/>
        <w:adjustRightInd w:val="0"/>
        <w:spacing w:after="20"/>
        <w:ind w:left="0"/>
        <w:jc w:val="both"/>
      </w:pPr>
      <w:r>
        <w:t xml:space="preserve">1.2.6. </w:t>
      </w:r>
      <w:r w:rsidRPr="007A27EE">
        <w:t xml:space="preserve">Гарантийный срок </w:t>
      </w:r>
      <w:r>
        <w:t xml:space="preserve">составляет не менее 12 месяцев </w:t>
      </w:r>
      <w:r w:rsidRPr="007A27EE">
        <w:t>со дня  поставки Товара и распространяется на Товар и комплектующие изделия.</w:t>
      </w:r>
      <w:r>
        <w:t xml:space="preserve"> </w:t>
      </w:r>
      <w:r w:rsidRPr="006A55CB">
        <w:t xml:space="preserve">Гарантийный срок исчисляется с даты подписания Заказчиком </w:t>
      </w:r>
      <w:r w:rsidRPr="00536826">
        <w:t>товарной накладной либо УПД</w:t>
      </w:r>
      <w:r>
        <w:t>.</w:t>
      </w:r>
    </w:p>
    <w:p w:rsidR="0054220E" w:rsidRPr="00A750F9" w:rsidRDefault="0054220E" w:rsidP="0054220E">
      <w:pPr>
        <w:spacing w:after="20" w:line="240" w:lineRule="auto"/>
        <w:jc w:val="both"/>
        <w:rPr>
          <w:rFonts w:ascii="Times New Roman" w:hAnsi="Times New Roman"/>
          <w:sz w:val="24"/>
          <w:szCs w:val="24"/>
        </w:rPr>
      </w:pPr>
      <w:r>
        <w:rPr>
          <w:rFonts w:ascii="Times New Roman" w:hAnsi="Times New Roman"/>
          <w:sz w:val="24"/>
          <w:szCs w:val="24"/>
        </w:rPr>
        <w:t>1.2.7.</w:t>
      </w:r>
      <w:r w:rsidRPr="00A750F9">
        <w:rPr>
          <w:rFonts w:ascii="Times New Roman" w:hAnsi="Times New Roman"/>
          <w:sz w:val="24"/>
          <w:szCs w:val="24"/>
        </w:rPr>
        <w:t xml:space="preserve"> Поставка и разгрузка Товара осуществляется силами и за счет средств Поставщика в здание МАУ СП «</w:t>
      </w:r>
      <w:r w:rsidRPr="00A750F9">
        <w:rPr>
          <w:rFonts w:ascii="Times New Roman" w:hAnsi="Times New Roman"/>
          <w:spacing w:val="-13"/>
          <w:sz w:val="24"/>
          <w:szCs w:val="24"/>
        </w:rPr>
        <w:t>Спортивная школа №2» Сург</w:t>
      </w:r>
      <w:r>
        <w:rPr>
          <w:rFonts w:ascii="Times New Roman" w:hAnsi="Times New Roman"/>
          <w:spacing w:val="-13"/>
          <w:sz w:val="24"/>
          <w:szCs w:val="24"/>
        </w:rPr>
        <w:t>у</w:t>
      </w:r>
      <w:r w:rsidRPr="00A750F9">
        <w:rPr>
          <w:rFonts w:ascii="Times New Roman" w:hAnsi="Times New Roman"/>
          <w:spacing w:val="-13"/>
          <w:sz w:val="24"/>
          <w:szCs w:val="24"/>
        </w:rPr>
        <w:t>тского района</w:t>
      </w:r>
      <w:r w:rsidR="00A30242">
        <w:rPr>
          <w:rFonts w:ascii="Times New Roman" w:hAnsi="Times New Roman"/>
          <w:sz w:val="24"/>
          <w:szCs w:val="24"/>
        </w:rPr>
        <w:t xml:space="preserve"> по адресу: 628433</w:t>
      </w:r>
      <w:r w:rsidRPr="00A750F9">
        <w:rPr>
          <w:rFonts w:ascii="Times New Roman" w:hAnsi="Times New Roman"/>
          <w:sz w:val="24"/>
          <w:szCs w:val="24"/>
        </w:rPr>
        <w:t>, Россия, Тюменская область, ХМАО-Югра, Сургутский р-н, пгт. Белый Яр, ул. Симонова, 1а., в рабочие дни с 09:00 до 17:00.</w:t>
      </w:r>
    </w:p>
    <w:p w:rsidR="0054220E" w:rsidRDefault="0054220E" w:rsidP="0054220E">
      <w:pPr>
        <w:spacing w:after="20" w:line="240" w:lineRule="auto"/>
        <w:jc w:val="both"/>
        <w:rPr>
          <w:rFonts w:ascii="Times New Roman" w:hAnsi="Times New Roman"/>
          <w:sz w:val="24"/>
          <w:szCs w:val="24"/>
        </w:rPr>
      </w:pPr>
      <w:r>
        <w:rPr>
          <w:rFonts w:ascii="Times New Roman" w:hAnsi="Times New Roman"/>
          <w:sz w:val="24"/>
          <w:szCs w:val="24"/>
        </w:rPr>
        <w:t>1.2.8.</w:t>
      </w:r>
      <w:r w:rsidRPr="00A750F9">
        <w:rPr>
          <w:rFonts w:ascii="Times New Roman" w:hAnsi="Times New Roman"/>
          <w:sz w:val="24"/>
          <w:szCs w:val="24"/>
        </w:rPr>
        <w:t xml:space="preserve"> Срок поставки Товара - в течение </w:t>
      </w:r>
      <w:r w:rsidR="00A30242">
        <w:rPr>
          <w:rFonts w:ascii="Times New Roman" w:hAnsi="Times New Roman"/>
          <w:sz w:val="24"/>
          <w:szCs w:val="24"/>
        </w:rPr>
        <w:t>6</w:t>
      </w:r>
      <w:r>
        <w:rPr>
          <w:rFonts w:ascii="Times New Roman" w:hAnsi="Times New Roman"/>
          <w:sz w:val="24"/>
          <w:szCs w:val="24"/>
        </w:rPr>
        <w:t>0</w:t>
      </w:r>
      <w:r w:rsidRPr="001D7B99">
        <w:rPr>
          <w:rFonts w:ascii="Times New Roman" w:hAnsi="Times New Roman"/>
          <w:sz w:val="24"/>
          <w:szCs w:val="24"/>
        </w:rPr>
        <w:t xml:space="preserve"> </w:t>
      </w:r>
      <w:r>
        <w:rPr>
          <w:rFonts w:ascii="Times New Roman" w:hAnsi="Times New Roman"/>
          <w:sz w:val="24"/>
          <w:szCs w:val="24"/>
        </w:rPr>
        <w:t>(</w:t>
      </w:r>
      <w:r w:rsidR="00A30242">
        <w:rPr>
          <w:rFonts w:ascii="Times New Roman" w:hAnsi="Times New Roman"/>
          <w:sz w:val="24"/>
          <w:szCs w:val="24"/>
        </w:rPr>
        <w:t>Шестидесяти</w:t>
      </w:r>
      <w:r>
        <w:rPr>
          <w:rFonts w:ascii="Times New Roman" w:hAnsi="Times New Roman"/>
          <w:sz w:val="24"/>
          <w:szCs w:val="24"/>
        </w:rPr>
        <w:t xml:space="preserve">) </w:t>
      </w:r>
      <w:r w:rsidRPr="001D7B99">
        <w:rPr>
          <w:rFonts w:ascii="Times New Roman" w:hAnsi="Times New Roman"/>
          <w:sz w:val="24"/>
          <w:szCs w:val="24"/>
        </w:rPr>
        <w:t>календарных дней</w:t>
      </w:r>
      <w:r w:rsidRPr="00A750F9">
        <w:rPr>
          <w:rFonts w:ascii="Times New Roman" w:hAnsi="Times New Roman"/>
          <w:sz w:val="24"/>
          <w:szCs w:val="24"/>
        </w:rPr>
        <w:t xml:space="preserve"> со дня заключения договора.</w:t>
      </w:r>
    </w:p>
    <w:p w:rsidR="00C11689" w:rsidRDefault="00C11689"/>
    <w:tbl>
      <w:tblPr>
        <w:tblW w:w="14992" w:type="dxa"/>
        <w:tblBorders>
          <w:insideH w:val="single" w:sz="4" w:space="0" w:color="000000"/>
        </w:tblBorders>
        <w:tblLook w:val="04A0"/>
      </w:tblPr>
      <w:tblGrid>
        <w:gridCol w:w="7338"/>
        <w:gridCol w:w="7654"/>
      </w:tblGrid>
      <w:tr w:rsidR="00E658B9" w:rsidRPr="00A141D1" w:rsidTr="002545FF">
        <w:tc>
          <w:tcPr>
            <w:tcW w:w="7338" w:type="dxa"/>
          </w:tcPr>
          <w:p w:rsidR="00E658B9" w:rsidRPr="00A141D1" w:rsidRDefault="00E658B9" w:rsidP="00D23F02">
            <w:pPr>
              <w:jc w:val="both"/>
              <w:rPr>
                <w:rFonts w:ascii="Times New Roman" w:hAnsi="Times New Roman"/>
                <w:b/>
                <w:sz w:val="24"/>
                <w:szCs w:val="24"/>
              </w:rPr>
            </w:pPr>
            <w:r w:rsidRPr="00A141D1">
              <w:rPr>
                <w:rFonts w:ascii="Times New Roman" w:hAnsi="Times New Roman"/>
                <w:b/>
                <w:sz w:val="24"/>
                <w:szCs w:val="24"/>
              </w:rPr>
              <w:t>Заказчик:</w:t>
            </w:r>
          </w:p>
          <w:p w:rsidR="00E658B9" w:rsidRPr="00A141D1" w:rsidRDefault="00E658B9" w:rsidP="00D23F02">
            <w:pPr>
              <w:jc w:val="both"/>
              <w:rPr>
                <w:rFonts w:ascii="Times New Roman" w:hAnsi="Times New Roman"/>
                <w:sz w:val="24"/>
                <w:szCs w:val="24"/>
              </w:rPr>
            </w:pPr>
          </w:p>
          <w:p w:rsidR="00E658B9" w:rsidRPr="00A141D1" w:rsidRDefault="00E658B9" w:rsidP="00E658B9">
            <w:pPr>
              <w:spacing w:after="0" w:line="240" w:lineRule="auto"/>
              <w:jc w:val="both"/>
              <w:rPr>
                <w:rFonts w:ascii="Times New Roman" w:hAnsi="Times New Roman"/>
                <w:sz w:val="24"/>
                <w:szCs w:val="24"/>
              </w:rPr>
            </w:pPr>
            <w:r w:rsidRPr="00A141D1">
              <w:rPr>
                <w:rFonts w:ascii="Times New Roman" w:hAnsi="Times New Roman"/>
                <w:sz w:val="24"/>
                <w:szCs w:val="24"/>
              </w:rPr>
              <w:t>_______________ /</w:t>
            </w:r>
            <w:r w:rsidR="00572A68">
              <w:rPr>
                <w:rFonts w:ascii="Times New Roman" w:hAnsi="Times New Roman"/>
                <w:sz w:val="24"/>
                <w:szCs w:val="24"/>
              </w:rPr>
              <w:t>______________</w:t>
            </w:r>
            <w:r w:rsidRPr="00A141D1">
              <w:rPr>
                <w:rFonts w:ascii="Times New Roman" w:hAnsi="Times New Roman"/>
                <w:sz w:val="24"/>
                <w:szCs w:val="24"/>
              </w:rPr>
              <w:t>/</w:t>
            </w:r>
          </w:p>
          <w:p w:rsidR="00E658B9" w:rsidRPr="00A141D1" w:rsidRDefault="00D51FDF" w:rsidP="00D23F02">
            <w:pPr>
              <w:jc w:val="both"/>
              <w:rPr>
                <w:rFonts w:ascii="Times New Roman" w:hAnsi="Times New Roman"/>
                <w:sz w:val="24"/>
                <w:szCs w:val="24"/>
              </w:rPr>
            </w:pPr>
            <w:r>
              <w:rPr>
                <w:rFonts w:ascii="Times New Roman" w:hAnsi="Times New Roman"/>
                <w:sz w:val="24"/>
                <w:szCs w:val="24"/>
              </w:rPr>
              <w:t xml:space="preserve">         </w:t>
            </w:r>
            <w:r w:rsidR="00E658B9">
              <w:rPr>
                <w:rFonts w:ascii="Times New Roman" w:hAnsi="Times New Roman"/>
                <w:sz w:val="24"/>
                <w:szCs w:val="24"/>
              </w:rPr>
              <w:t>м.п.</w:t>
            </w:r>
          </w:p>
        </w:tc>
        <w:tc>
          <w:tcPr>
            <w:tcW w:w="7654" w:type="dxa"/>
          </w:tcPr>
          <w:p w:rsidR="00E658B9" w:rsidRPr="00A141D1" w:rsidRDefault="00E658B9" w:rsidP="00D23F02">
            <w:pPr>
              <w:jc w:val="both"/>
              <w:rPr>
                <w:rFonts w:ascii="Times New Roman" w:hAnsi="Times New Roman"/>
                <w:b/>
                <w:sz w:val="24"/>
                <w:szCs w:val="24"/>
              </w:rPr>
            </w:pPr>
            <w:r w:rsidRPr="00A141D1">
              <w:rPr>
                <w:rFonts w:ascii="Times New Roman" w:hAnsi="Times New Roman"/>
                <w:b/>
                <w:sz w:val="24"/>
                <w:szCs w:val="24"/>
              </w:rPr>
              <w:t>Поставщик:</w:t>
            </w:r>
          </w:p>
          <w:p w:rsidR="00E658B9" w:rsidRPr="00A141D1" w:rsidRDefault="00E658B9" w:rsidP="00D23F02">
            <w:pPr>
              <w:jc w:val="both"/>
              <w:rPr>
                <w:rFonts w:ascii="Times New Roman" w:hAnsi="Times New Roman"/>
                <w:b/>
                <w:sz w:val="24"/>
                <w:szCs w:val="24"/>
              </w:rPr>
            </w:pPr>
          </w:p>
          <w:p w:rsidR="00E658B9" w:rsidRPr="00A141D1" w:rsidRDefault="00E658B9" w:rsidP="00E658B9">
            <w:pPr>
              <w:spacing w:after="0" w:line="240" w:lineRule="auto"/>
              <w:jc w:val="both"/>
              <w:rPr>
                <w:rFonts w:ascii="Times New Roman" w:hAnsi="Times New Roman"/>
                <w:sz w:val="24"/>
                <w:szCs w:val="24"/>
              </w:rPr>
            </w:pPr>
            <w:r>
              <w:rPr>
                <w:rFonts w:ascii="Times New Roman" w:hAnsi="Times New Roman"/>
                <w:sz w:val="24"/>
                <w:szCs w:val="24"/>
              </w:rPr>
              <w:t>______________ /______________</w:t>
            </w:r>
            <w:r w:rsidRPr="00A141D1">
              <w:rPr>
                <w:rFonts w:ascii="Times New Roman" w:hAnsi="Times New Roman"/>
                <w:sz w:val="24"/>
                <w:szCs w:val="24"/>
              </w:rPr>
              <w:t>/</w:t>
            </w:r>
          </w:p>
          <w:p w:rsidR="00E658B9" w:rsidRPr="00A141D1" w:rsidRDefault="00E658B9" w:rsidP="00D23F02">
            <w:pPr>
              <w:jc w:val="both"/>
              <w:rPr>
                <w:rFonts w:ascii="Times New Roman" w:hAnsi="Times New Roman"/>
                <w:sz w:val="24"/>
                <w:szCs w:val="24"/>
              </w:rPr>
            </w:pPr>
            <w:r>
              <w:rPr>
                <w:rFonts w:ascii="Times New Roman" w:hAnsi="Times New Roman"/>
                <w:sz w:val="24"/>
                <w:szCs w:val="24"/>
              </w:rPr>
              <w:t xml:space="preserve"> </w:t>
            </w:r>
            <w:r w:rsidR="00D51FDF">
              <w:rPr>
                <w:rFonts w:ascii="Times New Roman" w:hAnsi="Times New Roman"/>
                <w:sz w:val="24"/>
                <w:szCs w:val="24"/>
              </w:rPr>
              <w:t xml:space="preserve">        </w:t>
            </w:r>
            <w:r>
              <w:rPr>
                <w:rFonts w:ascii="Times New Roman" w:hAnsi="Times New Roman"/>
                <w:sz w:val="24"/>
                <w:szCs w:val="24"/>
              </w:rPr>
              <w:t xml:space="preserve"> м.п.</w:t>
            </w:r>
          </w:p>
        </w:tc>
      </w:tr>
    </w:tbl>
    <w:p w:rsidR="00E658B9" w:rsidRPr="00C11689" w:rsidRDefault="00E658B9"/>
    <w:sectPr w:rsidR="00E658B9" w:rsidRPr="00C11689" w:rsidSect="007539BF">
      <w:pgSz w:w="16838" w:h="11906" w:orient="landscape"/>
      <w:pgMar w:top="567" w:right="851" w:bottom="567" w:left="1134" w:header="284"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B34" w:rsidRDefault="00217B34" w:rsidP="0062553C">
      <w:pPr>
        <w:spacing w:after="0" w:line="240" w:lineRule="auto"/>
      </w:pPr>
      <w:r>
        <w:separator/>
      </w:r>
    </w:p>
  </w:endnote>
  <w:endnote w:type="continuationSeparator" w:id="1">
    <w:p w:rsidR="00217B34" w:rsidRDefault="00217B34" w:rsidP="00625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B34" w:rsidRDefault="00217B34" w:rsidP="0062553C">
      <w:pPr>
        <w:spacing w:after="0" w:line="240" w:lineRule="auto"/>
      </w:pPr>
      <w:r>
        <w:separator/>
      </w:r>
    </w:p>
  </w:footnote>
  <w:footnote w:type="continuationSeparator" w:id="1">
    <w:p w:rsidR="00217B34" w:rsidRDefault="00217B34" w:rsidP="00625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32C79"/>
    <w:multiLevelType w:val="multilevel"/>
    <w:tmpl w:val="5198C338"/>
    <w:lvl w:ilvl="0">
      <w:start w:val="1"/>
      <w:numFmt w:val="decimal"/>
      <w:lvlText w:val="%1."/>
      <w:lvlJc w:val="left"/>
      <w:pPr>
        <w:ind w:left="4472"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6349"/>
    <w:rsid w:val="00004932"/>
    <w:rsid w:val="000130AF"/>
    <w:rsid w:val="000265ED"/>
    <w:rsid w:val="00026C65"/>
    <w:rsid w:val="0002767C"/>
    <w:rsid w:val="0004246A"/>
    <w:rsid w:val="000501B6"/>
    <w:rsid w:val="0005075A"/>
    <w:rsid w:val="00076948"/>
    <w:rsid w:val="00077227"/>
    <w:rsid w:val="00111935"/>
    <w:rsid w:val="0011718A"/>
    <w:rsid w:val="00153756"/>
    <w:rsid w:val="0018598A"/>
    <w:rsid w:val="001A37AD"/>
    <w:rsid w:val="001D0663"/>
    <w:rsid w:val="001D35A4"/>
    <w:rsid w:val="001E2770"/>
    <w:rsid w:val="001F19A3"/>
    <w:rsid w:val="00217B34"/>
    <w:rsid w:val="00220C65"/>
    <w:rsid w:val="002411AA"/>
    <w:rsid w:val="002545FF"/>
    <w:rsid w:val="00351CA4"/>
    <w:rsid w:val="00370F05"/>
    <w:rsid w:val="00380EAF"/>
    <w:rsid w:val="003A6BA0"/>
    <w:rsid w:val="00423DFC"/>
    <w:rsid w:val="0042419E"/>
    <w:rsid w:val="00433CFE"/>
    <w:rsid w:val="00473D98"/>
    <w:rsid w:val="00492930"/>
    <w:rsid w:val="004A2DB2"/>
    <w:rsid w:val="004B37F9"/>
    <w:rsid w:val="004B783B"/>
    <w:rsid w:val="004C00D4"/>
    <w:rsid w:val="004C37D0"/>
    <w:rsid w:val="004E5F95"/>
    <w:rsid w:val="0054220E"/>
    <w:rsid w:val="00547A77"/>
    <w:rsid w:val="00554964"/>
    <w:rsid w:val="00572A68"/>
    <w:rsid w:val="00577BB3"/>
    <w:rsid w:val="005C1E0F"/>
    <w:rsid w:val="00610B6D"/>
    <w:rsid w:val="006246C4"/>
    <w:rsid w:val="0062553C"/>
    <w:rsid w:val="00634A07"/>
    <w:rsid w:val="006709E9"/>
    <w:rsid w:val="006767A3"/>
    <w:rsid w:val="00687EDB"/>
    <w:rsid w:val="00733AF4"/>
    <w:rsid w:val="00742ABC"/>
    <w:rsid w:val="007539BF"/>
    <w:rsid w:val="007622EC"/>
    <w:rsid w:val="007C62FC"/>
    <w:rsid w:val="007F6931"/>
    <w:rsid w:val="0080111F"/>
    <w:rsid w:val="008467CD"/>
    <w:rsid w:val="00881D6F"/>
    <w:rsid w:val="008A7B00"/>
    <w:rsid w:val="008C29AE"/>
    <w:rsid w:val="008C5D01"/>
    <w:rsid w:val="008E62DB"/>
    <w:rsid w:val="009319EB"/>
    <w:rsid w:val="009657CA"/>
    <w:rsid w:val="00981EC3"/>
    <w:rsid w:val="009A719D"/>
    <w:rsid w:val="009D64A3"/>
    <w:rsid w:val="009F1007"/>
    <w:rsid w:val="009F20D7"/>
    <w:rsid w:val="00A30242"/>
    <w:rsid w:val="00A60860"/>
    <w:rsid w:val="00A94C28"/>
    <w:rsid w:val="00AF0F5B"/>
    <w:rsid w:val="00AF77DC"/>
    <w:rsid w:val="00B032E0"/>
    <w:rsid w:val="00B07518"/>
    <w:rsid w:val="00B24CFA"/>
    <w:rsid w:val="00B47874"/>
    <w:rsid w:val="00B62DA4"/>
    <w:rsid w:val="00B73B4A"/>
    <w:rsid w:val="00B872BD"/>
    <w:rsid w:val="00BB6B79"/>
    <w:rsid w:val="00BC24A0"/>
    <w:rsid w:val="00BC3A3B"/>
    <w:rsid w:val="00BC766E"/>
    <w:rsid w:val="00BD7514"/>
    <w:rsid w:val="00BE17DC"/>
    <w:rsid w:val="00BF6573"/>
    <w:rsid w:val="00C11689"/>
    <w:rsid w:val="00C47FA3"/>
    <w:rsid w:val="00C7420B"/>
    <w:rsid w:val="00C77D5E"/>
    <w:rsid w:val="00CA6349"/>
    <w:rsid w:val="00CC29AF"/>
    <w:rsid w:val="00CF4882"/>
    <w:rsid w:val="00D05945"/>
    <w:rsid w:val="00D2655E"/>
    <w:rsid w:val="00D43663"/>
    <w:rsid w:val="00D440D6"/>
    <w:rsid w:val="00D51FDF"/>
    <w:rsid w:val="00D977FE"/>
    <w:rsid w:val="00DD1E03"/>
    <w:rsid w:val="00DD5B69"/>
    <w:rsid w:val="00DE0FB0"/>
    <w:rsid w:val="00DF5DF3"/>
    <w:rsid w:val="00E021B0"/>
    <w:rsid w:val="00E13388"/>
    <w:rsid w:val="00E142F5"/>
    <w:rsid w:val="00E14DE5"/>
    <w:rsid w:val="00E41616"/>
    <w:rsid w:val="00E658B9"/>
    <w:rsid w:val="00E97CFE"/>
    <w:rsid w:val="00ED0EDA"/>
    <w:rsid w:val="00F10C1C"/>
    <w:rsid w:val="00F232F0"/>
    <w:rsid w:val="00F75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5ED"/>
    <w:rPr>
      <w:rFonts w:ascii="Tahoma" w:hAnsi="Tahoma" w:cs="Tahoma"/>
      <w:sz w:val="16"/>
      <w:szCs w:val="16"/>
    </w:rPr>
  </w:style>
  <w:style w:type="paragraph" w:styleId="a6">
    <w:name w:val="header"/>
    <w:basedOn w:val="a"/>
    <w:link w:val="a7"/>
    <w:uiPriority w:val="99"/>
    <w:semiHidden/>
    <w:unhideWhenUsed/>
    <w:rsid w:val="006255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2553C"/>
  </w:style>
  <w:style w:type="paragraph" w:styleId="a8">
    <w:name w:val="footer"/>
    <w:basedOn w:val="a"/>
    <w:link w:val="a9"/>
    <w:uiPriority w:val="99"/>
    <w:semiHidden/>
    <w:unhideWhenUsed/>
    <w:rsid w:val="0062553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2553C"/>
  </w:style>
  <w:style w:type="paragraph" w:styleId="aa">
    <w:name w:val="List Paragraph"/>
    <w:aliases w:val="ТЗ список,Абзац списка литеральный,Абзац списка с маркерами,Medium Grid 1 Accent 2,List Paragraph,Цветной список - Акцент 11,Bullet List,FooterText,numbered,Paragraphe de liste1,lp1,List Paragraph1,it_List1,ПС - Нумерованный,перечисление"/>
    <w:basedOn w:val="a"/>
    <w:link w:val="ab"/>
    <w:uiPriority w:val="34"/>
    <w:qFormat/>
    <w:rsid w:val="0054220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aliases w:val="ТЗ список Знак,Абзац списка литеральный Знак,Абзац списка с маркерами Знак,Medium Grid 1 Accent 2 Знак,List Paragraph Знак,Цветной список - Акцент 11 Знак,Bullet List Знак,FooterText Знак,numbered Знак,Paragraphe de liste1 Знак"/>
    <w:link w:val="aa"/>
    <w:uiPriority w:val="34"/>
    <w:qFormat/>
    <w:locked/>
    <w:rsid w:val="0054220E"/>
    <w:rPr>
      <w:rFonts w:ascii="Times New Roman" w:eastAsia="Times New Roman" w:hAnsi="Times New Roman" w:cs="Times New Roman"/>
      <w:sz w:val="24"/>
      <w:szCs w:val="24"/>
      <w:lang w:eastAsia="ru-RU"/>
    </w:rPr>
  </w:style>
  <w:style w:type="paragraph" w:customStyle="1" w:styleId="TableStyle2">
    <w:name w:val="Table Style 2"/>
    <w:rsid w:val="00220C65"/>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6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1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manager2</dc:creator>
  <cp:keywords/>
  <dc:description/>
  <cp:lastModifiedBy>Admin</cp:lastModifiedBy>
  <cp:revision>89</cp:revision>
  <cp:lastPrinted>2020-09-17T06:11:00Z</cp:lastPrinted>
  <dcterms:created xsi:type="dcterms:W3CDTF">2020-06-08T05:18:00Z</dcterms:created>
  <dcterms:modified xsi:type="dcterms:W3CDTF">2021-06-03T06:25:00Z</dcterms:modified>
</cp:coreProperties>
</file>